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23" w:rsidRDefault="008D7C23">
      <w:pPr>
        <w:rPr>
          <w:rFonts w:ascii="Times New Roman" w:hAnsi="Times New Roman" w:cs="Times New Roman"/>
        </w:rPr>
      </w:pPr>
    </w:p>
    <w:p w:rsidR="008D7C23" w:rsidRPr="008D7C23" w:rsidRDefault="008D7C23" w:rsidP="008D7C23">
      <w:pPr>
        <w:jc w:val="center"/>
        <w:rPr>
          <w:rFonts w:ascii="Times New Roman" w:hAnsi="Times New Roman" w:cs="Times New Roman"/>
          <w:b/>
        </w:rPr>
      </w:pPr>
      <w:r w:rsidRPr="008D7C23">
        <w:rPr>
          <w:rFonts w:ascii="Times New Roman" w:hAnsi="Times New Roman" w:cs="Times New Roman"/>
          <w:b/>
        </w:rPr>
        <w:t xml:space="preserve">NORMATIVAS DE </w:t>
      </w:r>
      <w:r w:rsidR="00D0322F" w:rsidRPr="008D7C23">
        <w:rPr>
          <w:rFonts w:ascii="Times New Roman" w:hAnsi="Times New Roman" w:cs="Times New Roman"/>
          <w:b/>
        </w:rPr>
        <w:t xml:space="preserve"> USO DE LAS </w:t>
      </w:r>
    </w:p>
    <w:p w:rsidR="008D7C23" w:rsidRPr="008D7C23" w:rsidRDefault="00D0322F" w:rsidP="008D7C23">
      <w:pPr>
        <w:jc w:val="center"/>
        <w:rPr>
          <w:rFonts w:ascii="Times New Roman" w:hAnsi="Times New Roman" w:cs="Times New Roman"/>
          <w:b/>
        </w:rPr>
      </w:pPr>
      <w:r w:rsidRPr="008D7C23">
        <w:rPr>
          <w:rFonts w:ascii="Times New Roman" w:hAnsi="Times New Roman" w:cs="Times New Roman"/>
          <w:b/>
        </w:rPr>
        <w:t>I</w:t>
      </w:r>
      <w:r w:rsidR="00FB50E5" w:rsidRPr="008D7C23">
        <w:rPr>
          <w:rFonts w:ascii="Times New Roman" w:hAnsi="Times New Roman" w:cs="Times New Roman"/>
          <w:b/>
        </w:rPr>
        <w:t>N</w:t>
      </w:r>
      <w:r w:rsidRPr="008D7C23">
        <w:rPr>
          <w:rFonts w:ascii="Times New Roman" w:hAnsi="Times New Roman" w:cs="Times New Roman"/>
          <w:b/>
        </w:rPr>
        <w:t>S</w:t>
      </w:r>
      <w:r w:rsidR="00FB50E5" w:rsidRPr="008D7C23">
        <w:rPr>
          <w:rFonts w:ascii="Times New Roman" w:hAnsi="Times New Roman" w:cs="Times New Roman"/>
          <w:b/>
        </w:rPr>
        <w:t xml:space="preserve">TALACIONES, INSTRUMENTAL  Y EQUIPAMIENTO </w:t>
      </w:r>
    </w:p>
    <w:p w:rsidR="008D7C23" w:rsidRPr="008D7C23" w:rsidRDefault="00FB50E5" w:rsidP="008D7C23">
      <w:pPr>
        <w:jc w:val="center"/>
        <w:rPr>
          <w:rFonts w:ascii="Times New Roman" w:hAnsi="Times New Roman" w:cs="Times New Roman"/>
          <w:b/>
        </w:rPr>
      </w:pPr>
      <w:r w:rsidRPr="008D7C23">
        <w:rPr>
          <w:rFonts w:ascii="Times New Roman" w:hAnsi="Times New Roman" w:cs="Times New Roman"/>
          <w:b/>
        </w:rPr>
        <w:t xml:space="preserve">DEL LABORATORIO DE ARQUEOLOGIA </w:t>
      </w:r>
    </w:p>
    <w:p w:rsidR="008D7C23" w:rsidRPr="008D7C23" w:rsidRDefault="00FB50E5" w:rsidP="008D7C23">
      <w:pPr>
        <w:jc w:val="center"/>
        <w:rPr>
          <w:rFonts w:ascii="Times New Roman" w:hAnsi="Times New Roman" w:cs="Times New Roman"/>
          <w:b/>
        </w:rPr>
      </w:pPr>
      <w:r w:rsidRPr="008D7C23">
        <w:rPr>
          <w:rFonts w:ascii="Times New Roman" w:hAnsi="Times New Roman" w:cs="Times New Roman"/>
          <w:b/>
        </w:rPr>
        <w:t xml:space="preserve">DEL </w:t>
      </w:r>
      <w:r w:rsidR="00976E24" w:rsidRPr="008D7C23">
        <w:rPr>
          <w:rFonts w:ascii="Times New Roman" w:hAnsi="Times New Roman" w:cs="Times New Roman"/>
          <w:b/>
        </w:rPr>
        <w:t>INSTITUTO INTERDI</w:t>
      </w:r>
      <w:r w:rsidR="008C6980" w:rsidRPr="008D7C23">
        <w:rPr>
          <w:rFonts w:ascii="Times New Roman" w:hAnsi="Times New Roman" w:cs="Times New Roman"/>
          <w:b/>
        </w:rPr>
        <w:t>S</w:t>
      </w:r>
      <w:r w:rsidR="00976E24" w:rsidRPr="008D7C23">
        <w:rPr>
          <w:rFonts w:ascii="Times New Roman" w:hAnsi="Times New Roman" w:cs="Times New Roman"/>
          <w:b/>
        </w:rPr>
        <w:t>CIPLINARIO TILCARA</w:t>
      </w:r>
      <w:r w:rsidR="008D7C23" w:rsidRPr="008D7C23">
        <w:rPr>
          <w:rFonts w:ascii="Times New Roman" w:hAnsi="Times New Roman" w:cs="Times New Roman"/>
          <w:b/>
        </w:rPr>
        <w:t xml:space="preserve"> </w:t>
      </w:r>
    </w:p>
    <w:p w:rsidR="00976E24" w:rsidRPr="002963C4" w:rsidRDefault="00FB50E5" w:rsidP="008D7C23">
      <w:pPr>
        <w:jc w:val="center"/>
        <w:rPr>
          <w:rFonts w:ascii="Times New Roman" w:hAnsi="Times New Roman" w:cs="Times New Roman"/>
        </w:rPr>
      </w:pPr>
      <w:r w:rsidRPr="002963C4">
        <w:rPr>
          <w:rFonts w:ascii="Times New Roman" w:hAnsi="Times New Roman" w:cs="Times New Roman"/>
        </w:rPr>
        <w:t>Fac</w:t>
      </w:r>
      <w:r w:rsidR="008D7C23">
        <w:rPr>
          <w:rFonts w:ascii="Times New Roman" w:hAnsi="Times New Roman" w:cs="Times New Roman"/>
        </w:rPr>
        <w:t>ultad de Filosofía y Letras – UBA</w:t>
      </w:r>
    </w:p>
    <w:p w:rsidR="00F7159F" w:rsidRDefault="00F7159F" w:rsidP="00C31D15">
      <w:pPr>
        <w:jc w:val="both"/>
        <w:rPr>
          <w:rFonts w:ascii="Times New Roman" w:hAnsi="Times New Roman" w:cs="Times New Roman"/>
        </w:rPr>
      </w:pPr>
    </w:p>
    <w:p w:rsidR="00C31D15" w:rsidRDefault="00C31D15" w:rsidP="00C31D15">
      <w:pPr>
        <w:rPr>
          <w:rFonts w:ascii="Times New Roman" w:hAnsi="Times New Roman" w:cs="Times New Roman"/>
        </w:rPr>
      </w:pPr>
      <w:r w:rsidRPr="00C31D15">
        <w:rPr>
          <w:rFonts w:ascii="Times New Roman" w:hAnsi="Times New Roman" w:cs="Times New Roman"/>
          <w:b/>
          <w:u w:val="single"/>
        </w:rPr>
        <w:t>CAPITULO I: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403556">
        <w:rPr>
          <w:rFonts w:ascii="Times New Roman" w:hAnsi="Times New Roman" w:cs="Times New Roman"/>
          <w:b/>
        </w:rPr>
        <w:t xml:space="preserve"> DE LOS USU</w:t>
      </w:r>
      <w:r>
        <w:rPr>
          <w:rFonts w:ascii="Times New Roman" w:hAnsi="Times New Roman" w:cs="Times New Roman"/>
          <w:b/>
        </w:rPr>
        <w:t>A</w:t>
      </w:r>
      <w:r w:rsidRPr="00403556">
        <w:rPr>
          <w:rFonts w:ascii="Times New Roman" w:hAnsi="Times New Roman" w:cs="Times New Roman"/>
          <w:b/>
        </w:rPr>
        <w:t>RIOS DEL LABORATORIO</w:t>
      </w:r>
      <w:r w:rsidRPr="002963C4">
        <w:rPr>
          <w:rFonts w:ascii="Times New Roman" w:hAnsi="Times New Roman" w:cs="Times New Roman"/>
        </w:rPr>
        <w:t>.</w:t>
      </w:r>
    </w:p>
    <w:p w:rsidR="00FB50E5" w:rsidRPr="00403556" w:rsidRDefault="00E63331" w:rsidP="00976E24">
      <w:pPr>
        <w:rPr>
          <w:rFonts w:ascii="Times New Roman" w:hAnsi="Times New Roman" w:cs="Times New Roman"/>
          <w:b/>
          <w:u w:val="single"/>
        </w:rPr>
      </w:pPr>
      <w:r w:rsidRPr="00403556">
        <w:rPr>
          <w:rFonts w:ascii="Times New Roman" w:hAnsi="Times New Roman" w:cs="Times New Roman"/>
          <w:b/>
          <w:u w:val="single"/>
        </w:rPr>
        <w:t>ARTICULO</w:t>
      </w:r>
      <w:r w:rsidR="00FB50E5" w:rsidRPr="00403556">
        <w:rPr>
          <w:rFonts w:ascii="Times New Roman" w:hAnsi="Times New Roman" w:cs="Times New Roman"/>
          <w:b/>
          <w:u w:val="single"/>
        </w:rPr>
        <w:t xml:space="preserve"> 1:</w:t>
      </w:r>
    </w:p>
    <w:p w:rsidR="007E1BA3" w:rsidRPr="007E1BA3" w:rsidRDefault="00FB50E5" w:rsidP="007E1BA3">
      <w:pPr>
        <w:spacing w:after="0"/>
        <w:rPr>
          <w:rFonts w:ascii="Times New Roman" w:hAnsi="Times New Roman" w:cs="Times New Roman"/>
          <w:color w:val="000000" w:themeColor="text1"/>
        </w:rPr>
      </w:pPr>
      <w:r w:rsidRPr="002963C4">
        <w:rPr>
          <w:rFonts w:ascii="Times New Roman" w:hAnsi="Times New Roman" w:cs="Times New Roman"/>
        </w:rPr>
        <w:t xml:space="preserve">El Laboratorio de Arqueología del Instituto Interdisciplinario Tilcara, </w:t>
      </w:r>
      <w:r w:rsidR="00E63331" w:rsidRPr="002963C4">
        <w:rPr>
          <w:rFonts w:ascii="Times New Roman" w:hAnsi="Times New Roman" w:cs="Times New Roman"/>
        </w:rPr>
        <w:t>único en su tipo a nivel regional, posee las funciones e</w:t>
      </w:r>
      <w:r w:rsidR="007111AD">
        <w:rPr>
          <w:rFonts w:ascii="Times New Roman" w:hAnsi="Times New Roman" w:cs="Times New Roman"/>
        </w:rPr>
        <w:t xml:space="preserve">specíficas de </w:t>
      </w:r>
      <w:r w:rsidR="007E1BA3">
        <w:rPr>
          <w:rFonts w:ascii="Times New Roman" w:hAnsi="Times New Roman" w:cs="Times New Roman"/>
        </w:rPr>
        <w:t xml:space="preserve">dar cumplimiento </w:t>
      </w:r>
      <w:r w:rsidR="007E1BA3">
        <w:rPr>
          <w:rStyle w:val="apple-style-span"/>
          <w:rFonts w:ascii="Times New Roman" w:hAnsi="Times New Roman" w:cs="Times New Roman"/>
          <w:bCs/>
          <w:color w:val="000000" w:themeColor="text1"/>
        </w:rPr>
        <w:t>a la p</w:t>
      </w:r>
      <w:r w:rsidR="007E1BA3" w:rsidRPr="007E1BA3">
        <w:rPr>
          <w:rStyle w:val="apple-style-span"/>
          <w:rFonts w:ascii="Times New Roman" w:hAnsi="Times New Roman" w:cs="Times New Roman"/>
          <w:bCs/>
          <w:color w:val="000000" w:themeColor="text1"/>
        </w:rPr>
        <w:t>rotección del Patrimonio Arqueológico</w:t>
      </w:r>
      <w:r w:rsidR="007E1BA3">
        <w:rPr>
          <w:rStyle w:val="apple-style-span"/>
          <w:rFonts w:ascii="Times New Roman" w:hAnsi="Times New Roman" w:cs="Times New Roman"/>
          <w:bCs/>
          <w:color w:val="000000" w:themeColor="text1"/>
        </w:rPr>
        <w:t>.</w:t>
      </w:r>
    </w:p>
    <w:p w:rsidR="008D7C23" w:rsidRDefault="008D7C23" w:rsidP="00976E24">
      <w:pPr>
        <w:rPr>
          <w:rFonts w:ascii="Times New Roman" w:eastAsia="Calibri" w:hAnsi="Times New Roman" w:cs="Times New Roman"/>
          <w:b/>
          <w:bCs/>
          <w:u w:val="single"/>
        </w:rPr>
      </w:pPr>
    </w:p>
    <w:p w:rsidR="00F7159F" w:rsidRPr="002963C4" w:rsidRDefault="00F7159F" w:rsidP="00976E24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u w:val="single"/>
        </w:rPr>
        <w:t>ARTÍCULO 2</w:t>
      </w:r>
      <w:r w:rsidRPr="002963C4">
        <w:rPr>
          <w:rFonts w:ascii="Times New Roman" w:eastAsia="Calibri" w:hAnsi="Times New Roman" w:cs="Times New Roman"/>
          <w:b/>
          <w:bCs/>
          <w:u w:val="single"/>
        </w:rPr>
        <w:t>°</w:t>
      </w:r>
      <w:r w:rsidRPr="002963C4">
        <w:rPr>
          <w:rFonts w:ascii="Times New Roman" w:eastAsia="Calibri" w:hAnsi="Times New Roman" w:cs="Times New Roman"/>
          <w:u w:val="single"/>
        </w:rPr>
        <w:t>:</w:t>
      </w:r>
      <w:r w:rsidRPr="002963C4">
        <w:rPr>
          <w:rFonts w:ascii="Times New Roman" w:eastAsia="Calibri" w:hAnsi="Times New Roman" w:cs="Times New Roman"/>
        </w:rPr>
        <w:t xml:space="preserve"> La sola condición de usuario del servicio</w:t>
      </w:r>
      <w:r w:rsidRPr="002963C4">
        <w:rPr>
          <w:rFonts w:ascii="Times New Roman" w:hAnsi="Times New Roman" w:cs="Times New Roman"/>
        </w:rPr>
        <w:t xml:space="preserve"> de uso del Laboratorio Arqueológico</w:t>
      </w:r>
      <w:r w:rsidRPr="002963C4">
        <w:rPr>
          <w:rFonts w:ascii="Times New Roman" w:eastAsia="Calibri" w:hAnsi="Times New Roman" w:cs="Times New Roman"/>
        </w:rPr>
        <w:t xml:space="preserve"> del Instituto </w:t>
      </w:r>
      <w:r>
        <w:rPr>
          <w:rFonts w:ascii="Times New Roman" w:eastAsia="Calibri" w:hAnsi="Times New Roman" w:cs="Times New Roman"/>
        </w:rPr>
        <w:t xml:space="preserve">Interdisciplinario Tilcara, </w:t>
      </w:r>
      <w:r w:rsidRPr="002963C4">
        <w:rPr>
          <w:rFonts w:ascii="Times New Roman" w:eastAsia="Calibri" w:hAnsi="Times New Roman" w:cs="Times New Roman"/>
        </w:rPr>
        <w:t>implica la aceptac</w:t>
      </w:r>
      <w:r w:rsidRPr="002963C4">
        <w:rPr>
          <w:rFonts w:ascii="Times New Roman" w:hAnsi="Times New Roman" w:cs="Times New Roman"/>
        </w:rPr>
        <w:t>ión de la presente reglamentación</w:t>
      </w:r>
    </w:p>
    <w:p w:rsidR="008D7C23" w:rsidRDefault="008D7C23" w:rsidP="00E63331">
      <w:pPr>
        <w:spacing w:line="360" w:lineRule="auto"/>
        <w:jc w:val="both"/>
        <w:rPr>
          <w:rFonts w:ascii="Times New Roman" w:eastAsia="Calibri" w:hAnsi="Times New Roman" w:cs="Times New Roman"/>
          <w:b/>
          <w:snapToGrid w:val="0"/>
          <w:u w:val="single"/>
        </w:rPr>
      </w:pPr>
    </w:p>
    <w:p w:rsidR="00E63331" w:rsidRPr="002963C4" w:rsidRDefault="00F7159F" w:rsidP="00E63331">
      <w:pPr>
        <w:spacing w:line="360" w:lineRule="auto"/>
        <w:jc w:val="both"/>
        <w:rPr>
          <w:rFonts w:ascii="Times New Roman" w:eastAsia="Calibri" w:hAnsi="Times New Roman" w:cs="Times New Roman"/>
          <w:snapToGrid w:val="0"/>
        </w:rPr>
      </w:pPr>
      <w:r>
        <w:rPr>
          <w:rFonts w:ascii="Times New Roman" w:eastAsia="Calibri" w:hAnsi="Times New Roman" w:cs="Times New Roman"/>
          <w:b/>
          <w:snapToGrid w:val="0"/>
          <w:u w:val="single"/>
        </w:rPr>
        <w:t>ARTICULO 3</w:t>
      </w:r>
      <w:r w:rsidR="00E63331" w:rsidRPr="002963C4">
        <w:rPr>
          <w:rFonts w:ascii="Times New Roman" w:eastAsia="Calibri" w:hAnsi="Times New Roman" w:cs="Times New Roman"/>
          <w:b/>
          <w:snapToGrid w:val="0"/>
          <w:u w:val="single"/>
        </w:rPr>
        <w:t>º</w:t>
      </w:r>
      <w:r w:rsidR="00E63331" w:rsidRPr="002963C4">
        <w:rPr>
          <w:rFonts w:ascii="Times New Roman" w:eastAsia="Calibri" w:hAnsi="Times New Roman" w:cs="Times New Roman"/>
          <w:b/>
          <w:snapToGrid w:val="0"/>
        </w:rPr>
        <w:t>.-</w:t>
      </w:r>
      <w:r w:rsidR="00E63331" w:rsidRPr="002963C4">
        <w:rPr>
          <w:rFonts w:ascii="Times New Roman" w:eastAsia="Calibri" w:hAnsi="Times New Roman" w:cs="Times New Roman"/>
          <w:snapToGrid w:val="0"/>
        </w:rPr>
        <w:t xml:space="preserve"> </w:t>
      </w:r>
      <w:r w:rsidR="00D56A0E">
        <w:rPr>
          <w:rFonts w:ascii="Times New Roman" w:hAnsi="Times New Roman" w:cs="Times New Roman"/>
          <w:snapToGrid w:val="0"/>
        </w:rPr>
        <w:t xml:space="preserve"> El</w:t>
      </w:r>
      <w:r w:rsidR="00E63331" w:rsidRPr="002963C4">
        <w:rPr>
          <w:rFonts w:ascii="Times New Roman" w:hAnsi="Times New Roman" w:cs="Times New Roman"/>
          <w:snapToGrid w:val="0"/>
        </w:rPr>
        <w:t xml:space="preserve"> Laboratorio Arqueológico, </w:t>
      </w:r>
      <w:r w:rsidR="00E63331" w:rsidRPr="002963C4">
        <w:rPr>
          <w:rFonts w:ascii="Times New Roman" w:eastAsia="Calibri" w:hAnsi="Times New Roman" w:cs="Times New Roman"/>
          <w:snapToGrid w:val="0"/>
        </w:rPr>
        <w:t xml:space="preserve"> posee dos categorías de usuarios: a) usuar</w:t>
      </w:r>
      <w:r w:rsidR="00E63331" w:rsidRPr="002963C4">
        <w:rPr>
          <w:rFonts w:ascii="Times New Roman" w:hAnsi="Times New Roman" w:cs="Times New Roman"/>
          <w:snapToGrid w:val="0"/>
        </w:rPr>
        <w:t>ios plenos, y b) usuario</w:t>
      </w:r>
      <w:r w:rsidR="000F3C3F">
        <w:rPr>
          <w:rFonts w:ascii="Times New Roman" w:hAnsi="Times New Roman" w:cs="Times New Roman"/>
          <w:snapToGrid w:val="0"/>
        </w:rPr>
        <w:t>s</w:t>
      </w:r>
      <w:r w:rsidR="00E63331" w:rsidRPr="002963C4">
        <w:rPr>
          <w:rFonts w:ascii="Times New Roman" w:hAnsi="Times New Roman" w:cs="Times New Roman"/>
          <w:snapToGrid w:val="0"/>
        </w:rPr>
        <w:t xml:space="preserve"> externo</w:t>
      </w:r>
      <w:r w:rsidR="000F3C3F">
        <w:rPr>
          <w:rFonts w:ascii="Times New Roman" w:hAnsi="Times New Roman" w:cs="Times New Roman"/>
          <w:snapToGrid w:val="0"/>
        </w:rPr>
        <w:t>s</w:t>
      </w:r>
      <w:r w:rsidR="00E63331" w:rsidRPr="002963C4">
        <w:rPr>
          <w:rFonts w:ascii="Times New Roman" w:eastAsia="Calibri" w:hAnsi="Times New Roman" w:cs="Times New Roman"/>
          <w:snapToGrid w:val="0"/>
        </w:rPr>
        <w:t xml:space="preserve">. </w:t>
      </w:r>
    </w:p>
    <w:p w:rsidR="00E63331" w:rsidRPr="002963C4" w:rsidRDefault="00E63331" w:rsidP="0006260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napToGrid w:val="0"/>
        </w:rPr>
      </w:pPr>
      <w:r w:rsidRPr="002963C4">
        <w:rPr>
          <w:rFonts w:ascii="Times New Roman" w:eastAsia="Calibri" w:hAnsi="Times New Roman" w:cs="Times New Roman"/>
          <w:snapToGrid w:val="0"/>
        </w:rPr>
        <w:t xml:space="preserve">Son </w:t>
      </w:r>
      <w:r w:rsidR="00E354ED" w:rsidRPr="002963C4">
        <w:rPr>
          <w:rFonts w:ascii="Times New Roman" w:hAnsi="Times New Roman" w:cs="Times New Roman"/>
          <w:snapToGrid w:val="0"/>
        </w:rPr>
        <w:t>usuarios plenos del Lab</w:t>
      </w:r>
      <w:r w:rsidRPr="002963C4">
        <w:rPr>
          <w:rFonts w:ascii="Times New Roman" w:hAnsi="Times New Roman" w:cs="Times New Roman"/>
          <w:snapToGrid w:val="0"/>
        </w:rPr>
        <w:t xml:space="preserve">oratorio </w:t>
      </w:r>
      <w:r w:rsidR="00E354ED" w:rsidRPr="002963C4">
        <w:rPr>
          <w:rFonts w:ascii="Times New Roman" w:hAnsi="Times New Roman" w:cs="Times New Roman"/>
          <w:snapToGrid w:val="0"/>
        </w:rPr>
        <w:t>arqueológico</w:t>
      </w:r>
      <w:r w:rsidRPr="002963C4">
        <w:rPr>
          <w:rFonts w:ascii="Times New Roman" w:hAnsi="Times New Roman" w:cs="Times New Roman"/>
          <w:snapToGrid w:val="0"/>
        </w:rPr>
        <w:t>:</w:t>
      </w:r>
    </w:p>
    <w:p w:rsidR="00E63331" w:rsidRPr="002963C4" w:rsidRDefault="00E63331" w:rsidP="0006260D">
      <w:pPr>
        <w:pStyle w:val="Prrafodelista"/>
        <w:numPr>
          <w:ilvl w:val="0"/>
          <w:numId w:val="1"/>
        </w:numPr>
        <w:tabs>
          <w:tab w:val="left" w:pos="1276"/>
        </w:tabs>
        <w:spacing w:line="360" w:lineRule="auto"/>
        <w:ind w:left="1276" w:firstLine="0"/>
        <w:jc w:val="both"/>
        <w:rPr>
          <w:rFonts w:ascii="Times New Roman" w:eastAsia="Calibri" w:hAnsi="Times New Roman" w:cs="Times New Roman"/>
          <w:snapToGrid w:val="0"/>
        </w:rPr>
      </w:pPr>
      <w:r w:rsidRPr="002963C4">
        <w:rPr>
          <w:rFonts w:ascii="Times New Roman" w:hAnsi="Times New Roman" w:cs="Times New Roman"/>
          <w:snapToGrid w:val="0"/>
        </w:rPr>
        <w:t>los investigadores</w:t>
      </w:r>
      <w:r w:rsidRPr="002963C4">
        <w:rPr>
          <w:rFonts w:ascii="Times New Roman" w:eastAsia="Calibri" w:hAnsi="Times New Roman" w:cs="Times New Roman"/>
          <w:snapToGrid w:val="0"/>
        </w:rPr>
        <w:t xml:space="preserve"> de </w:t>
      </w:r>
      <w:smartTag w:uri="urn:schemas-microsoft-com:office:smarttags" w:element="PersonName">
        <w:smartTagPr>
          <w:attr w:name="ProductID" w:val="la Facultad"/>
        </w:smartTagPr>
        <w:r w:rsidRPr="002963C4">
          <w:rPr>
            <w:rFonts w:ascii="Times New Roman" w:eastAsia="Calibri" w:hAnsi="Times New Roman" w:cs="Times New Roman"/>
            <w:snapToGrid w:val="0"/>
          </w:rPr>
          <w:t>la Facultad</w:t>
        </w:r>
      </w:smartTag>
      <w:r w:rsidRPr="002963C4">
        <w:rPr>
          <w:rFonts w:ascii="Times New Roman" w:eastAsia="Calibri" w:hAnsi="Times New Roman" w:cs="Times New Roman"/>
          <w:snapToGrid w:val="0"/>
        </w:rPr>
        <w:t xml:space="preserve"> de Filosofía y Letras de la Universidad de Buenos Aires, </w:t>
      </w:r>
    </w:p>
    <w:p w:rsidR="00E63331" w:rsidRPr="002963C4" w:rsidRDefault="00E63331" w:rsidP="0006260D">
      <w:pPr>
        <w:pStyle w:val="Prrafodelista"/>
        <w:numPr>
          <w:ilvl w:val="0"/>
          <w:numId w:val="1"/>
        </w:numPr>
        <w:tabs>
          <w:tab w:val="left" w:pos="1276"/>
        </w:tabs>
        <w:spacing w:line="360" w:lineRule="auto"/>
        <w:ind w:left="1276" w:firstLine="0"/>
        <w:jc w:val="both"/>
        <w:rPr>
          <w:rFonts w:ascii="Times New Roman" w:eastAsia="Calibri" w:hAnsi="Times New Roman" w:cs="Times New Roman"/>
          <w:snapToGrid w:val="0"/>
        </w:rPr>
      </w:pPr>
      <w:r w:rsidRPr="002963C4">
        <w:rPr>
          <w:rFonts w:ascii="Times New Roman" w:eastAsia="Calibri" w:hAnsi="Times New Roman" w:cs="Times New Roman"/>
          <w:snapToGrid w:val="0"/>
        </w:rPr>
        <w:t xml:space="preserve">los investigadores acreditados por la Secretaría de Investigación de la Facultad </w:t>
      </w:r>
      <w:r w:rsidR="000F3C3F">
        <w:rPr>
          <w:rFonts w:ascii="Times New Roman" w:eastAsia="Calibri" w:hAnsi="Times New Roman" w:cs="Times New Roman"/>
          <w:snapToGrid w:val="0"/>
        </w:rPr>
        <w:t xml:space="preserve">y/o </w:t>
      </w:r>
      <w:r w:rsidRPr="002963C4">
        <w:rPr>
          <w:rFonts w:ascii="Times New Roman" w:hAnsi="Times New Roman" w:cs="Times New Roman"/>
          <w:snapToGrid w:val="0"/>
        </w:rPr>
        <w:t>p</w:t>
      </w:r>
      <w:r w:rsidRPr="002963C4">
        <w:rPr>
          <w:rFonts w:ascii="Times New Roman" w:eastAsia="Calibri" w:hAnsi="Times New Roman" w:cs="Times New Roman"/>
          <w:snapToGrid w:val="0"/>
        </w:rPr>
        <w:t xml:space="preserve">or el Instituto Interdisciplinario Tilcara, </w:t>
      </w:r>
    </w:p>
    <w:p w:rsidR="00E63331" w:rsidRPr="002963C4" w:rsidRDefault="00E63331" w:rsidP="0006260D">
      <w:pPr>
        <w:pStyle w:val="Prrafodelista"/>
        <w:numPr>
          <w:ilvl w:val="0"/>
          <w:numId w:val="1"/>
        </w:numPr>
        <w:tabs>
          <w:tab w:val="left" w:pos="1276"/>
        </w:tabs>
        <w:spacing w:line="360" w:lineRule="auto"/>
        <w:ind w:left="1276" w:firstLine="0"/>
        <w:jc w:val="both"/>
        <w:rPr>
          <w:rFonts w:ascii="Times New Roman" w:eastAsia="Calibri" w:hAnsi="Times New Roman" w:cs="Times New Roman"/>
          <w:snapToGrid w:val="0"/>
        </w:rPr>
      </w:pPr>
      <w:r w:rsidRPr="002963C4">
        <w:rPr>
          <w:rFonts w:ascii="Times New Roman" w:eastAsia="Calibri" w:hAnsi="Times New Roman" w:cs="Times New Roman"/>
          <w:snapToGrid w:val="0"/>
        </w:rPr>
        <w:t xml:space="preserve">los graduados de </w:t>
      </w:r>
      <w:smartTag w:uri="urn:schemas-microsoft-com:office:smarttags" w:element="PersonName">
        <w:smartTagPr>
          <w:attr w:name="ProductID" w:val="la Facultad"/>
        </w:smartTagPr>
        <w:r w:rsidRPr="002963C4">
          <w:rPr>
            <w:rFonts w:ascii="Times New Roman" w:eastAsia="Calibri" w:hAnsi="Times New Roman" w:cs="Times New Roman"/>
            <w:snapToGrid w:val="0"/>
          </w:rPr>
          <w:t>la Facultad</w:t>
        </w:r>
      </w:smartTag>
      <w:r w:rsidRPr="002963C4">
        <w:rPr>
          <w:rFonts w:ascii="Times New Roman" w:eastAsia="Calibri" w:hAnsi="Times New Roman" w:cs="Times New Roman"/>
          <w:snapToGrid w:val="0"/>
        </w:rPr>
        <w:t xml:space="preserve">, </w:t>
      </w:r>
      <w:r w:rsidR="0096684D" w:rsidRPr="002963C4">
        <w:rPr>
          <w:rFonts w:ascii="Times New Roman" w:hAnsi="Times New Roman" w:cs="Times New Roman"/>
          <w:snapToGrid w:val="0"/>
        </w:rPr>
        <w:t>de Filosofia y Letras de la Universidad de Buenos Aires</w:t>
      </w:r>
    </w:p>
    <w:p w:rsidR="00F7159F" w:rsidRPr="00F7159F" w:rsidRDefault="00E63331" w:rsidP="0006260D">
      <w:pPr>
        <w:pStyle w:val="Prrafodelista"/>
        <w:numPr>
          <w:ilvl w:val="0"/>
          <w:numId w:val="1"/>
        </w:numPr>
        <w:tabs>
          <w:tab w:val="left" w:pos="1276"/>
        </w:tabs>
        <w:spacing w:line="360" w:lineRule="auto"/>
        <w:ind w:left="1276" w:firstLine="0"/>
        <w:jc w:val="both"/>
        <w:rPr>
          <w:rFonts w:ascii="Times New Roman" w:eastAsia="Calibri" w:hAnsi="Times New Roman" w:cs="Times New Roman"/>
          <w:snapToGrid w:val="0"/>
        </w:rPr>
      </w:pPr>
      <w:r w:rsidRPr="00F7159F">
        <w:rPr>
          <w:rFonts w:ascii="Times New Roman" w:eastAsia="Calibri" w:hAnsi="Times New Roman" w:cs="Times New Roman"/>
          <w:snapToGrid w:val="0"/>
        </w:rPr>
        <w:t>los alum</w:t>
      </w:r>
      <w:r w:rsidR="00F7159F">
        <w:rPr>
          <w:rFonts w:ascii="Times New Roman" w:eastAsia="Calibri" w:hAnsi="Times New Roman" w:cs="Times New Roman"/>
          <w:snapToGrid w:val="0"/>
        </w:rPr>
        <w:t>nos regulares de grado y de pos</w:t>
      </w:r>
      <w:r w:rsidRPr="00F7159F">
        <w:rPr>
          <w:rFonts w:ascii="Times New Roman" w:eastAsia="Calibri" w:hAnsi="Times New Roman" w:cs="Times New Roman"/>
          <w:snapToGrid w:val="0"/>
        </w:rPr>
        <w:t>grado de la Facultad</w:t>
      </w:r>
      <w:r w:rsidR="00F7159F" w:rsidRPr="00F7159F">
        <w:rPr>
          <w:rFonts w:ascii="Times New Roman" w:eastAsia="Calibri" w:hAnsi="Times New Roman" w:cs="Times New Roman"/>
          <w:snapToGrid w:val="0"/>
        </w:rPr>
        <w:t xml:space="preserve"> de fil y </w:t>
      </w:r>
    </w:p>
    <w:p w:rsidR="00E63331" w:rsidRPr="00F7159F" w:rsidRDefault="00F7159F" w:rsidP="0006260D">
      <w:pPr>
        <w:pStyle w:val="Prrafodelista"/>
        <w:tabs>
          <w:tab w:val="left" w:pos="1276"/>
        </w:tabs>
        <w:spacing w:line="360" w:lineRule="auto"/>
        <w:ind w:left="1276"/>
        <w:jc w:val="both"/>
        <w:rPr>
          <w:rFonts w:ascii="Times New Roman" w:eastAsia="Calibri" w:hAnsi="Times New Roman" w:cs="Times New Roman"/>
          <w:snapToGrid w:val="0"/>
        </w:rPr>
      </w:pPr>
      <w:r w:rsidRPr="00F7159F">
        <w:rPr>
          <w:rFonts w:ascii="Times New Roman" w:eastAsia="Calibri" w:hAnsi="Times New Roman" w:cs="Times New Roman"/>
          <w:snapToGrid w:val="0"/>
        </w:rPr>
        <w:t>Letras - UBA</w:t>
      </w:r>
    </w:p>
    <w:p w:rsidR="00E63331" w:rsidRPr="002963C4" w:rsidRDefault="00E63331" w:rsidP="0006260D">
      <w:pPr>
        <w:tabs>
          <w:tab w:val="left" w:pos="1276"/>
        </w:tabs>
        <w:spacing w:line="360" w:lineRule="auto"/>
        <w:ind w:left="1276"/>
        <w:jc w:val="both"/>
        <w:rPr>
          <w:rFonts w:ascii="Times New Roman" w:eastAsia="Calibri" w:hAnsi="Times New Roman" w:cs="Times New Roman"/>
          <w:snapToGrid w:val="0"/>
        </w:rPr>
      </w:pPr>
      <w:r w:rsidRPr="002963C4">
        <w:rPr>
          <w:rFonts w:ascii="Times New Roman" w:eastAsia="Calibri" w:hAnsi="Times New Roman" w:cs="Times New Roman"/>
          <w:snapToGrid w:val="0"/>
        </w:rPr>
        <w:t xml:space="preserve">e) el personal no docente de la Facultad, </w:t>
      </w:r>
      <w:r w:rsidR="000F3C3F">
        <w:rPr>
          <w:rFonts w:ascii="Times New Roman" w:eastAsia="Calibri" w:hAnsi="Times New Roman" w:cs="Times New Roman"/>
          <w:snapToGrid w:val="0"/>
        </w:rPr>
        <w:t xml:space="preserve">y/o </w:t>
      </w:r>
      <w:r w:rsidR="0006260D">
        <w:rPr>
          <w:rFonts w:ascii="Times New Roman" w:hAnsi="Times New Roman" w:cs="Times New Roman"/>
          <w:snapToGrid w:val="0"/>
        </w:rPr>
        <w:t>Instituto Interdisciplinario</w:t>
      </w:r>
      <w:r w:rsidR="000F3C3F">
        <w:rPr>
          <w:rFonts w:ascii="Times New Roman" w:hAnsi="Times New Roman" w:cs="Times New Roman"/>
          <w:snapToGrid w:val="0"/>
        </w:rPr>
        <w:t xml:space="preserve"> </w:t>
      </w:r>
      <w:r w:rsidR="0096684D" w:rsidRPr="002963C4">
        <w:rPr>
          <w:rFonts w:ascii="Times New Roman" w:hAnsi="Times New Roman" w:cs="Times New Roman"/>
          <w:snapToGrid w:val="0"/>
        </w:rPr>
        <w:t>Tilcara</w:t>
      </w:r>
    </w:p>
    <w:p w:rsidR="00E354ED" w:rsidRPr="002963C4" w:rsidRDefault="00E354ED" w:rsidP="00E63331">
      <w:pPr>
        <w:spacing w:line="360" w:lineRule="auto"/>
        <w:ind w:firstLine="1800"/>
        <w:jc w:val="both"/>
        <w:rPr>
          <w:rFonts w:ascii="Times New Roman" w:hAnsi="Times New Roman" w:cs="Times New Roman"/>
          <w:snapToGrid w:val="0"/>
        </w:rPr>
      </w:pPr>
      <w:r w:rsidRPr="002963C4">
        <w:rPr>
          <w:rFonts w:ascii="Times New Roman" w:hAnsi="Times New Roman" w:cs="Times New Roman"/>
          <w:snapToGrid w:val="0"/>
          <w:u w:val="single"/>
        </w:rPr>
        <w:lastRenderedPageBreak/>
        <w:t>Usuarios externos</w:t>
      </w:r>
      <w:r w:rsidRPr="002963C4">
        <w:rPr>
          <w:rFonts w:ascii="Times New Roman" w:hAnsi="Times New Roman" w:cs="Times New Roman"/>
          <w:snapToGrid w:val="0"/>
        </w:rPr>
        <w:t>:</w:t>
      </w:r>
    </w:p>
    <w:p w:rsidR="008C6980" w:rsidRDefault="00E354ED" w:rsidP="0006260D">
      <w:pPr>
        <w:spacing w:line="360" w:lineRule="auto"/>
        <w:ind w:firstLine="993"/>
        <w:jc w:val="both"/>
        <w:rPr>
          <w:rFonts w:ascii="Times New Roman" w:hAnsi="Times New Roman" w:cs="Times New Roman"/>
          <w:snapToGrid w:val="0"/>
        </w:rPr>
      </w:pPr>
      <w:r w:rsidRPr="002963C4">
        <w:rPr>
          <w:rFonts w:ascii="Times New Roman" w:hAnsi="Times New Roman" w:cs="Times New Roman"/>
          <w:snapToGrid w:val="0"/>
        </w:rPr>
        <w:t>A1</w:t>
      </w:r>
      <w:r w:rsidR="0096684D" w:rsidRPr="002963C4">
        <w:rPr>
          <w:rFonts w:ascii="Times New Roman" w:hAnsi="Times New Roman" w:cs="Times New Roman"/>
          <w:snapToGrid w:val="0"/>
        </w:rPr>
        <w:t xml:space="preserve">)  </w:t>
      </w:r>
      <w:r w:rsidRPr="002963C4">
        <w:rPr>
          <w:rFonts w:ascii="Times New Roman" w:hAnsi="Times New Roman" w:cs="Times New Roman"/>
          <w:snapToGrid w:val="0"/>
        </w:rPr>
        <w:t xml:space="preserve"> investigadores</w:t>
      </w:r>
      <w:r w:rsidR="0096684D" w:rsidRPr="002963C4">
        <w:rPr>
          <w:rFonts w:ascii="Times New Roman" w:hAnsi="Times New Roman" w:cs="Times New Roman"/>
          <w:snapToGrid w:val="0"/>
        </w:rPr>
        <w:t xml:space="preserve">, graduados, Alumnos regulares y de posgrado, </w:t>
      </w:r>
    </w:p>
    <w:p w:rsidR="00F7159F" w:rsidRDefault="0096684D" w:rsidP="0006260D">
      <w:pPr>
        <w:spacing w:line="360" w:lineRule="auto"/>
        <w:ind w:firstLine="993"/>
        <w:jc w:val="both"/>
        <w:rPr>
          <w:rFonts w:ascii="Times New Roman" w:hAnsi="Times New Roman" w:cs="Times New Roman"/>
          <w:snapToGrid w:val="0"/>
        </w:rPr>
      </w:pPr>
      <w:r w:rsidRPr="002963C4">
        <w:rPr>
          <w:rFonts w:ascii="Times New Roman" w:hAnsi="Times New Roman" w:cs="Times New Roman"/>
          <w:snapToGrid w:val="0"/>
        </w:rPr>
        <w:t xml:space="preserve"> acreditados</w:t>
      </w:r>
      <w:r w:rsidR="00E354ED" w:rsidRPr="002963C4">
        <w:rPr>
          <w:rFonts w:ascii="Times New Roman" w:hAnsi="Times New Roman" w:cs="Times New Roman"/>
          <w:snapToGrid w:val="0"/>
        </w:rPr>
        <w:t xml:space="preserve"> de</w:t>
      </w:r>
      <w:r w:rsidRPr="002963C4">
        <w:rPr>
          <w:rFonts w:ascii="Times New Roman" w:hAnsi="Times New Roman" w:cs="Times New Roman"/>
          <w:snapToGrid w:val="0"/>
        </w:rPr>
        <w:t xml:space="preserve">  </w:t>
      </w:r>
      <w:r w:rsidR="0006260D">
        <w:rPr>
          <w:rFonts w:ascii="Times New Roman" w:hAnsi="Times New Roman" w:cs="Times New Roman"/>
          <w:snapToGrid w:val="0"/>
        </w:rPr>
        <w:t>o</w:t>
      </w:r>
      <w:r w:rsidRPr="002963C4">
        <w:rPr>
          <w:rFonts w:ascii="Times New Roman" w:hAnsi="Times New Roman" w:cs="Times New Roman"/>
          <w:snapToGrid w:val="0"/>
        </w:rPr>
        <w:t>tras</w:t>
      </w:r>
      <w:r w:rsidR="00E354ED" w:rsidRPr="002963C4">
        <w:rPr>
          <w:rFonts w:ascii="Times New Roman" w:hAnsi="Times New Roman" w:cs="Times New Roman"/>
          <w:snapToGrid w:val="0"/>
        </w:rPr>
        <w:t xml:space="preserve"> Universidades</w:t>
      </w:r>
      <w:r w:rsidR="00F7159F">
        <w:rPr>
          <w:rFonts w:ascii="Times New Roman" w:hAnsi="Times New Roman" w:cs="Times New Roman"/>
          <w:snapToGrid w:val="0"/>
        </w:rPr>
        <w:t xml:space="preserve">  e  Institutos, autorizados por la </w:t>
      </w:r>
    </w:p>
    <w:p w:rsidR="00E354ED" w:rsidRPr="002963C4" w:rsidRDefault="00F7159F" w:rsidP="0006260D">
      <w:pPr>
        <w:spacing w:line="360" w:lineRule="auto"/>
        <w:ind w:firstLine="993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Dirección del Instituto.</w:t>
      </w:r>
    </w:p>
    <w:p w:rsidR="0096684D" w:rsidRPr="002963C4" w:rsidRDefault="000F3C3F" w:rsidP="00E63331">
      <w:pPr>
        <w:spacing w:line="360" w:lineRule="auto"/>
        <w:ind w:firstLine="1800"/>
        <w:jc w:val="both"/>
        <w:rPr>
          <w:rFonts w:ascii="Times New Roman" w:eastAsia="Calibri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Los </w:t>
      </w:r>
      <w:r w:rsidR="0006260D">
        <w:rPr>
          <w:rFonts w:ascii="Times New Roman" w:hAnsi="Times New Roman" w:cs="Times New Roman"/>
          <w:snapToGrid w:val="0"/>
        </w:rPr>
        <w:t>mismos</w:t>
      </w:r>
      <w:r>
        <w:rPr>
          <w:rFonts w:ascii="Times New Roman" w:hAnsi="Times New Roman" w:cs="Times New Roman"/>
          <w:snapToGrid w:val="0"/>
        </w:rPr>
        <w:t xml:space="preserve"> solicitará</w:t>
      </w:r>
      <w:r w:rsidR="0096684D" w:rsidRPr="002963C4">
        <w:rPr>
          <w:rFonts w:ascii="Times New Roman" w:hAnsi="Times New Roman" w:cs="Times New Roman"/>
          <w:snapToGrid w:val="0"/>
        </w:rPr>
        <w:t>n mediante nota elevada a la dirección del  Instituto el uso de las instalaciones, especificando cual es el proyecto, director del mismo y tiempo estima</w:t>
      </w:r>
      <w:r>
        <w:rPr>
          <w:rFonts w:ascii="Times New Roman" w:hAnsi="Times New Roman" w:cs="Times New Roman"/>
          <w:snapToGrid w:val="0"/>
        </w:rPr>
        <w:t>do de perduración del proyecto.</w:t>
      </w:r>
    </w:p>
    <w:p w:rsidR="002B3C93" w:rsidRPr="002963C4" w:rsidRDefault="002B3C93" w:rsidP="002B3C93">
      <w:pPr>
        <w:spacing w:line="360" w:lineRule="auto"/>
        <w:jc w:val="both"/>
        <w:rPr>
          <w:rFonts w:ascii="Times New Roman" w:eastAsia="Calibri" w:hAnsi="Times New Roman" w:cs="Times New Roman"/>
          <w:b/>
          <w:snapToGrid w:val="0"/>
        </w:rPr>
      </w:pPr>
      <w:r w:rsidRPr="002963C4">
        <w:rPr>
          <w:rFonts w:ascii="Times New Roman" w:eastAsia="Calibri" w:hAnsi="Times New Roman" w:cs="Times New Roman"/>
          <w:b/>
          <w:snapToGrid w:val="0"/>
        </w:rPr>
        <w:t>CAPITULO II</w:t>
      </w:r>
      <w:r w:rsidR="00EE030B" w:rsidRPr="002963C4">
        <w:rPr>
          <w:rFonts w:ascii="Times New Roman" w:hAnsi="Times New Roman" w:cs="Times New Roman"/>
          <w:b/>
          <w:snapToGrid w:val="0"/>
        </w:rPr>
        <w:t xml:space="preserve">: </w:t>
      </w:r>
      <w:r w:rsidR="00EE030B" w:rsidRPr="00A507ED">
        <w:rPr>
          <w:rFonts w:ascii="Times New Roman" w:hAnsi="Times New Roman" w:cs="Times New Roman"/>
          <w:b/>
          <w:snapToGrid w:val="0"/>
          <w:u w:val="single"/>
        </w:rPr>
        <w:t>SOLICITUD</w:t>
      </w:r>
      <w:r w:rsidR="00457D66" w:rsidRPr="00A507ED">
        <w:rPr>
          <w:rFonts w:ascii="Times New Roman" w:hAnsi="Times New Roman" w:cs="Times New Roman"/>
          <w:b/>
          <w:snapToGrid w:val="0"/>
          <w:u w:val="single"/>
        </w:rPr>
        <w:t xml:space="preserve"> DE TURNO.</w:t>
      </w:r>
      <w:r w:rsidR="00457D66" w:rsidRPr="002963C4">
        <w:rPr>
          <w:rFonts w:ascii="Times New Roman" w:hAnsi="Times New Roman" w:cs="Times New Roman"/>
          <w:b/>
          <w:snapToGrid w:val="0"/>
        </w:rPr>
        <w:t xml:space="preserve">    </w:t>
      </w:r>
    </w:p>
    <w:p w:rsidR="00D41106" w:rsidRPr="002963C4" w:rsidRDefault="00EE030B" w:rsidP="002B3C93">
      <w:pPr>
        <w:spacing w:line="360" w:lineRule="auto"/>
        <w:jc w:val="both"/>
        <w:rPr>
          <w:rFonts w:ascii="Times New Roman" w:eastAsia="Calibri" w:hAnsi="Times New Roman" w:cs="Times New Roman"/>
          <w:snapToGrid w:val="0"/>
        </w:rPr>
      </w:pPr>
      <w:r w:rsidRPr="002963C4">
        <w:rPr>
          <w:rFonts w:ascii="Times New Roman" w:eastAsia="Calibri" w:hAnsi="Times New Roman" w:cs="Times New Roman"/>
          <w:b/>
          <w:snapToGrid w:val="0"/>
        </w:rPr>
        <w:t>ARTÍCULO</w:t>
      </w:r>
      <w:r w:rsidR="001B71FE" w:rsidRPr="002963C4">
        <w:rPr>
          <w:rFonts w:ascii="Times New Roman" w:eastAsia="Calibri" w:hAnsi="Times New Roman" w:cs="Times New Roman"/>
          <w:b/>
          <w:snapToGrid w:val="0"/>
        </w:rPr>
        <w:t xml:space="preserve"> 4 </w:t>
      </w:r>
      <w:r w:rsidR="001B71FE" w:rsidRPr="002963C4">
        <w:rPr>
          <w:rFonts w:ascii="Times New Roman" w:eastAsia="Calibri" w:hAnsi="Times New Roman" w:cs="Times New Roman"/>
          <w:snapToGrid w:val="0"/>
        </w:rPr>
        <w:t xml:space="preserve">– Los directores de </w:t>
      </w:r>
      <w:r w:rsidR="009367BB" w:rsidRPr="002963C4">
        <w:rPr>
          <w:rFonts w:ascii="Times New Roman" w:eastAsia="Calibri" w:hAnsi="Times New Roman" w:cs="Times New Roman"/>
          <w:snapToGrid w:val="0"/>
        </w:rPr>
        <w:t>proyectos, mediante nota dirigida a la dirección del Instituto interdisciplinario Tilcar</w:t>
      </w:r>
      <w:r w:rsidR="000F3C3F">
        <w:rPr>
          <w:rFonts w:ascii="Times New Roman" w:eastAsia="Calibri" w:hAnsi="Times New Roman" w:cs="Times New Roman"/>
          <w:snapToGrid w:val="0"/>
        </w:rPr>
        <w:t xml:space="preserve">a, deberán solicitar un turno para el </w:t>
      </w:r>
      <w:r w:rsidR="009367BB" w:rsidRPr="002963C4">
        <w:rPr>
          <w:rFonts w:ascii="Times New Roman" w:eastAsia="Calibri" w:hAnsi="Times New Roman" w:cs="Times New Roman"/>
          <w:snapToGrid w:val="0"/>
        </w:rPr>
        <w:t xml:space="preserve"> uso de las </w:t>
      </w:r>
      <w:r w:rsidR="002963C4" w:rsidRPr="002963C4">
        <w:rPr>
          <w:rFonts w:ascii="Times New Roman" w:eastAsia="Calibri" w:hAnsi="Times New Roman" w:cs="Times New Roman"/>
          <w:snapToGrid w:val="0"/>
        </w:rPr>
        <w:t>instalaciones,</w:t>
      </w:r>
      <w:r w:rsidR="00F7159F">
        <w:rPr>
          <w:rFonts w:ascii="Times New Roman" w:eastAsia="Calibri" w:hAnsi="Times New Roman" w:cs="Times New Roman"/>
          <w:snapToGrid w:val="0"/>
        </w:rPr>
        <w:t xml:space="preserve"> con no menos de diez</w:t>
      </w:r>
      <w:r w:rsidR="00D41106" w:rsidRPr="002963C4">
        <w:rPr>
          <w:rFonts w:ascii="Times New Roman" w:eastAsia="Calibri" w:hAnsi="Times New Roman" w:cs="Times New Roman"/>
          <w:snapToGrid w:val="0"/>
        </w:rPr>
        <w:t xml:space="preserve"> días de antelación al </w:t>
      </w:r>
      <w:r w:rsidR="002963C4" w:rsidRPr="002963C4">
        <w:rPr>
          <w:rFonts w:ascii="Times New Roman" w:eastAsia="Calibri" w:hAnsi="Times New Roman" w:cs="Times New Roman"/>
          <w:snapToGrid w:val="0"/>
        </w:rPr>
        <w:t>inicio</w:t>
      </w:r>
      <w:r w:rsidR="000F3C3F">
        <w:rPr>
          <w:rFonts w:ascii="Times New Roman" w:eastAsia="Calibri" w:hAnsi="Times New Roman" w:cs="Times New Roman"/>
          <w:snapToGrid w:val="0"/>
        </w:rPr>
        <w:t xml:space="preserve"> de las tareas</w:t>
      </w:r>
      <w:r w:rsidR="002963C4" w:rsidRPr="002963C4">
        <w:rPr>
          <w:rFonts w:ascii="Times New Roman" w:eastAsia="Calibri" w:hAnsi="Times New Roman" w:cs="Times New Roman"/>
          <w:snapToGrid w:val="0"/>
        </w:rPr>
        <w:t>,</w:t>
      </w:r>
      <w:r w:rsidR="00D41106" w:rsidRPr="002963C4">
        <w:rPr>
          <w:rFonts w:ascii="Times New Roman" w:eastAsia="Calibri" w:hAnsi="Times New Roman" w:cs="Times New Roman"/>
          <w:snapToGrid w:val="0"/>
        </w:rPr>
        <w:t xml:space="preserve"> especificando el  tiempo de permanencia en la misma.</w:t>
      </w:r>
    </w:p>
    <w:p w:rsidR="001B71FE" w:rsidRPr="002963C4" w:rsidRDefault="00D41106" w:rsidP="002B3C93">
      <w:pPr>
        <w:spacing w:line="360" w:lineRule="auto"/>
        <w:jc w:val="both"/>
        <w:rPr>
          <w:rFonts w:ascii="Times New Roman" w:eastAsia="Calibri" w:hAnsi="Times New Roman" w:cs="Times New Roman"/>
          <w:snapToGrid w:val="0"/>
        </w:rPr>
      </w:pPr>
      <w:r w:rsidRPr="002963C4">
        <w:rPr>
          <w:rFonts w:ascii="Times New Roman" w:eastAsia="Calibri" w:hAnsi="Times New Roman" w:cs="Times New Roman"/>
          <w:b/>
          <w:snapToGrid w:val="0"/>
          <w:u w:val="single"/>
        </w:rPr>
        <w:t>ARTICULO 5 -</w:t>
      </w:r>
      <w:r w:rsidRPr="002963C4">
        <w:rPr>
          <w:rFonts w:ascii="Times New Roman" w:eastAsia="Calibri" w:hAnsi="Times New Roman" w:cs="Times New Roman"/>
          <w:snapToGrid w:val="0"/>
        </w:rPr>
        <w:t xml:space="preserve">   El Laboratorio  llevara un Registro de solicitudes de reserva y uso </w:t>
      </w:r>
      <w:r w:rsidR="00323106" w:rsidRPr="002963C4">
        <w:rPr>
          <w:rFonts w:ascii="Times New Roman" w:eastAsia="Calibri" w:hAnsi="Times New Roman" w:cs="Times New Roman"/>
          <w:snapToGrid w:val="0"/>
        </w:rPr>
        <w:t xml:space="preserve">los cuales </w:t>
      </w:r>
      <w:r w:rsidRPr="002963C4">
        <w:rPr>
          <w:rFonts w:ascii="Times New Roman" w:eastAsia="Calibri" w:hAnsi="Times New Roman" w:cs="Times New Roman"/>
          <w:snapToGrid w:val="0"/>
        </w:rPr>
        <w:t xml:space="preserve">serán considerados por un riguroso  orden </w:t>
      </w:r>
      <w:r w:rsidR="000F3C3F">
        <w:rPr>
          <w:rFonts w:ascii="Times New Roman" w:eastAsia="Calibri" w:hAnsi="Times New Roman" w:cs="Times New Roman"/>
          <w:snapToGrid w:val="0"/>
        </w:rPr>
        <w:t xml:space="preserve">de reserva. En dicho registro </w:t>
      </w:r>
      <w:r w:rsidRPr="002963C4">
        <w:rPr>
          <w:rFonts w:ascii="Times New Roman" w:eastAsia="Calibri" w:hAnsi="Times New Roman" w:cs="Times New Roman"/>
          <w:snapToGrid w:val="0"/>
        </w:rPr>
        <w:t xml:space="preserve"> deberá asentarse la correspon</w:t>
      </w:r>
      <w:r w:rsidR="00323106" w:rsidRPr="002963C4">
        <w:rPr>
          <w:rFonts w:ascii="Times New Roman" w:eastAsia="Calibri" w:hAnsi="Times New Roman" w:cs="Times New Roman"/>
          <w:snapToGrid w:val="0"/>
        </w:rPr>
        <w:t>diente autorización que será subscripta por la dirección del Instituto Interdisciplinario Tilcara.</w:t>
      </w:r>
    </w:p>
    <w:p w:rsidR="00457D66" w:rsidRPr="002963C4" w:rsidRDefault="00D41106" w:rsidP="002B3C93">
      <w:pPr>
        <w:spacing w:line="360" w:lineRule="auto"/>
        <w:jc w:val="both"/>
        <w:rPr>
          <w:rFonts w:ascii="Times New Roman" w:eastAsia="Calibri" w:hAnsi="Times New Roman" w:cs="Times New Roman"/>
          <w:snapToGrid w:val="0"/>
        </w:rPr>
      </w:pPr>
      <w:r w:rsidRPr="002963C4">
        <w:rPr>
          <w:rFonts w:ascii="Times New Roman" w:eastAsia="Calibri" w:hAnsi="Times New Roman" w:cs="Times New Roman"/>
          <w:b/>
          <w:snapToGrid w:val="0"/>
          <w:u w:val="single"/>
        </w:rPr>
        <w:t>ARTICULO 6</w:t>
      </w:r>
      <w:r w:rsidR="00457D66" w:rsidRPr="002963C4">
        <w:rPr>
          <w:rFonts w:ascii="Times New Roman" w:eastAsia="Calibri" w:hAnsi="Times New Roman" w:cs="Times New Roman"/>
          <w:b/>
          <w:snapToGrid w:val="0"/>
          <w:u w:val="single"/>
        </w:rPr>
        <w:t xml:space="preserve">  -</w:t>
      </w:r>
      <w:r w:rsidR="00457D66" w:rsidRPr="002963C4">
        <w:rPr>
          <w:rFonts w:ascii="Times New Roman" w:eastAsia="Calibri" w:hAnsi="Times New Roman" w:cs="Times New Roman"/>
          <w:snapToGrid w:val="0"/>
        </w:rPr>
        <w:t xml:space="preserve"> Los turnos solicitados, no ocupados </w:t>
      </w:r>
      <w:r w:rsidR="00DE52CD" w:rsidRPr="002963C4">
        <w:rPr>
          <w:rFonts w:ascii="Times New Roman" w:eastAsia="Calibri" w:hAnsi="Times New Roman" w:cs="Times New Roman"/>
          <w:snapToGrid w:val="0"/>
        </w:rPr>
        <w:t>perderán</w:t>
      </w:r>
      <w:r w:rsidR="00457D66" w:rsidRPr="002963C4">
        <w:rPr>
          <w:rFonts w:ascii="Times New Roman" w:eastAsia="Calibri" w:hAnsi="Times New Roman" w:cs="Times New Roman"/>
          <w:snapToGrid w:val="0"/>
        </w:rPr>
        <w:t xml:space="preserve"> su validez automáticamente </w:t>
      </w:r>
      <w:r w:rsidR="00DE52CD" w:rsidRPr="002963C4">
        <w:rPr>
          <w:rFonts w:ascii="Times New Roman" w:eastAsia="Calibri" w:hAnsi="Times New Roman" w:cs="Times New Roman"/>
          <w:snapToGrid w:val="0"/>
        </w:rPr>
        <w:t>después</w:t>
      </w:r>
      <w:r w:rsidR="00457D66" w:rsidRPr="002963C4">
        <w:rPr>
          <w:rFonts w:ascii="Times New Roman" w:eastAsia="Calibri" w:hAnsi="Times New Roman" w:cs="Times New Roman"/>
          <w:snapToGrid w:val="0"/>
        </w:rPr>
        <w:t xml:space="preserve"> de</w:t>
      </w:r>
      <w:r w:rsidR="00DE52CD" w:rsidRPr="002963C4">
        <w:rPr>
          <w:rFonts w:ascii="Times New Roman" w:eastAsia="Calibri" w:hAnsi="Times New Roman" w:cs="Times New Roman"/>
          <w:snapToGrid w:val="0"/>
        </w:rPr>
        <w:t xml:space="preserve"> </w:t>
      </w:r>
      <w:r w:rsidR="00457D66" w:rsidRPr="002963C4">
        <w:rPr>
          <w:rFonts w:ascii="Times New Roman" w:eastAsia="Calibri" w:hAnsi="Times New Roman" w:cs="Times New Roman"/>
          <w:snapToGrid w:val="0"/>
        </w:rPr>
        <w:t xml:space="preserve"> </w:t>
      </w:r>
      <w:r w:rsidR="00DE52CD" w:rsidRPr="002963C4">
        <w:rPr>
          <w:rFonts w:ascii="Times New Roman" w:eastAsia="Calibri" w:hAnsi="Times New Roman" w:cs="Times New Roman"/>
          <w:snapToGrid w:val="0"/>
        </w:rPr>
        <w:t xml:space="preserve"> </w:t>
      </w:r>
      <w:r w:rsidR="00457D66" w:rsidRPr="002963C4">
        <w:rPr>
          <w:rFonts w:ascii="Times New Roman" w:eastAsia="Calibri" w:hAnsi="Times New Roman" w:cs="Times New Roman"/>
          <w:snapToGrid w:val="0"/>
        </w:rPr>
        <w:t>tres reservas consecutivas</w:t>
      </w:r>
      <w:r w:rsidR="00323106" w:rsidRPr="002963C4">
        <w:rPr>
          <w:rFonts w:ascii="Times New Roman" w:eastAsia="Calibri" w:hAnsi="Times New Roman" w:cs="Times New Roman"/>
          <w:snapToGrid w:val="0"/>
        </w:rPr>
        <w:t>.</w:t>
      </w:r>
    </w:p>
    <w:p w:rsidR="00323106" w:rsidRPr="002963C4" w:rsidRDefault="00323106" w:rsidP="002B3C93">
      <w:pPr>
        <w:spacing w:line="360" w:lineRule="auto"/>
        <w:jc w:val="both"/>
        <w:rPr>
          <w:rFonts w:ascii="Times New Roman" w:eastAsia="Calibri" w:hAnsi="Times New Roman" w:cs="Times New Roman"/>
          <w:snapToGrid w:val="0"/>
        </w:rPr>
      </w:pPr>
      <w:r w:rsidRPr="002963C4">
        <w:rPr>
          <w:rFonts w:ascii="Times New Roman" w:eastAsia="Calibri" w:hAnsi="Times New Roman" w:cs="Times New Roman"/>
          <w:b/>
          <w:snapToGrid w:val="0"/>
        </w:rPr>
        <w:t>CAPITULO III:</w:t>
      </w:r>
      <w:r w:rsidR="00EE030B">
        <w:rPr>
          <w:rFonts w:ascii="Times New Roman" w:eastAsia="Calibri" w:hAnsi="Times New Roman" w:cs="Times New Roman"/>
          <w:snapToGrid w:val="0"/>
        </w:rPr>
        <w:t xml:space="preserve"> </w:t>
      </w:r>
      <w:r w:rsidR="00743E97" w:rsidRPr="00A507ED">
        <w:rPr>
          <w:rFonts w:ascii="Times New Roman" w:eastAsia="Calibri" w:hAnsi="Times New Roman" w:cs="Times New Roman"/>
          <w:b/>
          <w:snapToGrid w:val="0"/>
          <w:u w:val="single"/>
        </w:rPr>
        <w:t>TIEMPO DE USO DE ESTANTERIAS Y MESADAS</w:t>
      </w:r>
    </w:p>
    <w:p w:rsidR="00323106" w:rsidRPr="002963C4" w:rsidRDefault="00323106" w:rsidP="002B3C93">
      <w:pPr>
        <w:spacing w:line="360" w:lineRule="auto"/>
        <w:jc w:val="both"/>
        <w:rPr>
          <w:rFonts w:ascii="Times New Roman" w:eastAsia="Calibri" w:hAnsi="Times New Roman" w:cs="Times New Roman"/>
          <w:snapToGrid w:val="0"/>
        </w:rPr>
      </w:pPr>
      <w:r w:rsidRPr="002963C4">
        <w:rPr>
          <w:rFonts w:ascii="Times New Roman" w:eastAsia="Calibri" w:hAnsi="Times New Roman" w:cs="Times New Roman"/>
          <w:b/>
          <w:snapToGrid w:val="0"/>
          <w:u w:val="single"/>
        </w:rPr>
        <w:t>ARTICULO 7</w:t>
      </w:r>
      <w:r w:rsidRPr="002963C4">
        <w:rPr>
          <w:rFonts w:ascii="Times New Roman" w:eastAsia="Calibri" w:hAnsi="Times New Roman" w:cs="Times New Roman"/>
          <w:b/>
          <w:snapToGrid w:val="0"/>
        </w:rPr>
        <w:t xml:space="preserve"> </w:t>
      </w:r>
      <w:r w:rsidRPr="002963C4">
        <w:rPr>
          <w:rFonts w:ascii="Times New Roman" w:eastAsia="Calibri" w:hAnsi="Times New Roman" w:cs="Times New Roman"/>
          <w:snapToGrid w:val="0"/>
        </w:rPr>
        <w:t>–</w:t>
      </w:r>
      <w:r w:rsidR="00743E97" w:rsidRPr="002963C4">
        <w:rPr>
          <w:rFonts w:ascii="Times New Roman" w:eastAsia="Calibri" w:hAnsi="Times New Roman" w:cs="Times New Roman"/>
          <w:snapToGrid w:val="0"/>
        </w:rPr>
        <w:t xml:space="preserve">  </w:t>
      </w:r>
      <w:r w:rsidRPr="002963C4">
        <w:rPr>
          <w:rFonts w:ascii="Times New Roman" w:eastAsia="Calibri" w:hAnsi="Times New Roman" w:cs="Times New Roman"/>
          <w:snapToGrid w:val="0"/>
        </w:rPr>
        <w:t xml:space="preserve"> </w:t>
      </w:r>
      <w:r w:rsidR="00743E97" w:rsidRPr="002963C4">
        <w:rPr>
          <w:rFonts w:ascii="Times New Roman" w:eastAsia="Calibri" w:hAnsi="Times New Roman" w:cs="Times New Roman"/>
          <w:snapToGrid w:val="0"/>
        </w:rPr>
        <w:t xml:space="preserve">Cada sector de estantería será asignado a un proyecto cuando este a si lo solicite. El almacenamiento del material en las mismas estará destinado a facilitar su procesamiento en el laboratorio. Una vez concluido el mismo el material indefectiblemente deberá ser trasladado a la reserva técnica. </w:t>
      </w:r>
    </w:p>
    <w:p w:rsidR="00323106" w:rsidRPr="002963C4" w:rsidRDefault="00743E97" w:rsidP="002B3C93">
      <w:pPr>
        <w:spacing w:line="360" w:lineRule="auto"/>
        <w:jc w:val="both"/>
        <w:rPr>
          <w:rFonts w:ascii="Times New Roman" w:eastAsia="Calibri" w:hAnsi="Times New Roman" w:cs="Times New Roman"/>
          <w:snapToGrid w:val="0"/>
        </w:rPr>
      </w:pPr>
      <w:r w:rsidRPr="002963C4">
        <w:rPr>
          <w:rFonts w:ascii="Times New Roman" w:eastAsia="Calibri" w:hAnsi="Times New Roman" w:cs="Times New Roman"/>
          <w:b/>
          <w:snapToGrid w:val="0"/>
          <w:u w:val="single"/>
        </w:rPr>
        <w:t>ARTICULO 8</w:t>
      </w:r>
      <w:r w:rsidRPr="002963C4">
        <w:rPr>
          <w:rFonts w:ascii="Times New Roman" w:eastAsia="Calibri" w:hAnsi="Times New Roman" w:cs="Times New Roman"/>
          <w:snapToGrid w:val="0"/>
        </w:rPr>
        <w:t xml:space="preserve"> – El laboratorio cuent</w:t>
      </w:r>
      <w:r w:rsidR="000F3C3F">
        <w:rPr>
          <w:rFonts w:ascii="Times New Roman" w:eastAsia="Calibri" w:hAnsi="Times New Roman" w:cs="Times New Roman"/>
          <w:snapToGrid w:val="0"/>
        </w:rPr>
        <w:t>a con tres mesadas de trabajo de</w:t>
      </w:r>
      <w:r w:rsidRPr="002963C4">
        <w:rPr>
          <w:rFonts w:ascii="Times New Roman" w:eastAsia="Calibri" w:hAnsi="Times New Roman" w:cs="Times New Roman"/>
          <w:snapToGrid w:val="0"/>
        </w:rPr>
        <w:t xml:space="preserve"> distintas medidas y</w:t>
      </w:r>
      <w:r w:rsidR="000F3C3F">
        <w:rPr>
          <w:rFonts w:ascii="Times New Roman" w:eastAsia="Calibri" w:hAnsi="Times New Roman" w:cs="Times New Roman"/>
          <w:snapToGrid w:val="0"/>
        </w:rPr>
        <w:t xml:space="preserve"> en diferentes </w:t>
      </w:r>
      <w:r w:rsidRPr="002963C4">
        <w:rPr>
          <w:rFonts w:ascii="Times New Roman" w:eastAsia="Calibri" w:hAnsi="Times New Roman" w:cs="Times New Roman"/>
          <w:snapToGrid w:val="0"/>
        </w:rPr>
        <w:t xml:space="preserve"> recintos. La metodología de asignación de las mismas será similar al de las estanterías, cada mesada podrá ser empleada por un proyecto, a solicitud del mismo, hasta la culminación del procesamiento de los materiales, luego será reasignado.</w:t>
      </w:r>
    </w:p>
    <w:p w:rsidR="00663060" w:rsidRPr="0006260D" w:rsidRDefault="00663060" w:rsidP="0006260D">
      <w:pPr>
        <w:pStyle w:val="Sangradetextonormal"/>
        <w:spacing w:before="0" w:beforeAutospacing="0" w:after="0" w:afterAutospacing="0" w:line="270" w:lineRule="atLeast"/>
        <w:jc w:val="both"/>
        <w:rPr>
          <w:rFonts w:eastAsia="Calibri"/>
          <w:snapToGrid w:val="0"/>
          <w:sz w:val="22"/>
          <w:szCs w:val="22"/>
          <w:lang w:eastAsia="en-US"/>
        </w:rPr>
      </w:pPr>
      <w:r w:rsidRPr="002963C4">
        <w:rPr>
          <w:rFonts w:eastAsia="Calibri"/>
          <w:b/>
          <w:snapToGrid w:val="0"/>
          <w:sz w:val="22"/>
          <w:szCs w:val="22"/>
          <w:u w:val="single"/>
        </w:rPr>
        <w:lastRenderedPageBreak/>
        <w:t>ARTICULO 9</w:t>
      </w:r>
      <w:r w:rsidRPr="002963C4">
        <w:rPr>
          <w:rFonts w:eastAsia="Calibri"/>
          <w:snapToGrid w:val="0"/>
          <w:sz w:val="22"/>
          <w:szCs w:val="22"/>
        </w:rPr>
        <w:t xml:space="preserve"> - </w:t>
      </w:r>
      <w:r w:rsidRPr="0006260D">
        <w:rPr>
          <w:rFonts w:eastAsia="Calibri"/>
          <w:bCs/>
          <w:snapToGrid w:val="0"/>
          <w:lang w:eastAsia="en-US"/>
        </w:rPr>
        <w:t xml:space="preserve">Tiempo de uso de estanterías y mesadas. </w:t>
      </w:r>
      <w:r w:rsidRPr="0006260D">
        <w:rPr>
          <w:rFonts w:eastAsia="Calibri"/>
          <w:snapToGrid w:val="0"/>
          <w:sz w:val="22"/>
          <w:szCs w:val="22"/>
          <w:lang w:eastAsia="en-US"/>
        </w:rPr>
        <w:t>No se especifica un tiempo determinado, sino que en cada caso se establecerá la duración del uso cuando se efectúa la solicitud. </w:t>
      </w:r>
      <w:r w:rsidRPr="0006260D">
        <w:rPr>
          <w:rFonts w:eastAsia="Calibri"/>
          <w:snapToGrid w:val="0"/>
          <w:lang w:eastAsia="en-US"/>
        </w:rPr>
        <w:t> </w:t>
      </w:r>
      <w:r w:rsidRPr="0006260D">
        <w:rPr>
          <w:rFonts w:eastAsia="Calibri"/>
          <w:snapToGrid w:val="0"/>
          <w:sz w:val="22"/>
          <w:szCs w:val="22"/>
          <w:lang w:eastAsia="en-US"/>
        </w:rPr>
        <w:t>El mismo podrá ser prorrogado atendiendo a razones fundadas y si no median solicitudes pendientes. </w:t>
      </w:r>
      <w:r w:rsidRPr="0006260D">
        <w:rPr>
          <w:rFonts w:eastAsia="Calibri"/>
          <w:snapToGrid w:val="0"/>
          <w:lang w:eastAsia="en-US"/>
        </w:rPr>
        <w:t> </w:t>
      </w:r>
      <w:r w:rsidRPr="0006260D">
        <w:rPr>
          <w:rFonts w:eastAsia="Calibri"/>
          <w:snapToGrid w:val="0"/>
          <w:sz w:val="22"/>
          <w:szCs w:val="22"/>
          <w:lang w:eastAsia="en-US"/>
        </w:rPr>
        <w:t>No se permitirá el uso de mesadas adicionales a las existentes.</w:t>
      </w:r>
    </w:p>
    <w:p w:rsidR="00663060" w:rsidRPr="0006260D" w:rsidRDefault="00663060" w:rsidP="002B3C93">
      <w:pPr>
        <w:spacing w:line="360" w:lineRule="auto"/>
        <w:jc w:val="both"/>
        <w:rPr>
          <w:rFonts w:ascii="Times New Roman" w:eastAsia="Calibri" w:hAnsi="Times New Roman" w:cs="Times New Roman"/>
          <w:snapToGrid w:val="0"/>
        </w:rPr>
      </w:pPr>
    </w:p>
    <w:p w:rsidR="00D71FFB" w:rsidRPr="002963C4" w:rsidRDefault="00D71FFB" w:rsidP="002B3C93">
      <w:pPr>
        <w:spacing w:line="360" w:lineRule="auto"/>
        <w:jc w:val="both"/>
        <w:rPr>
          <w:rFonts w:ascii="Times New Roman" w:eastAsia="Calibri" w:hAnsi="Times New Roman" w:cs="Times New Roman"/>
          <w:b/>
          <w:snapToGrid w:val="0"/>
        </w:rPr>
      </w:pPr>
      <w:r w:rsidRPr="002963C4">
        <w:rPr>
          <w:rFonts w:ascii="Times New Roman" w:eastAsia="Calibri" w:hAnsi="Times New Roman" w:cs="Times New Roman"/>
          <w:b/>
          <w:snapToGrid w:val="0"/>
        </w:rPr>
        <w:t xml:space="preserve">CAPITULO IV:   </w:t>
      </w:r>
      <w:r w:rsidRPr="00A507ED">
        <w:rPr>
          <w:rFonts w:ascii="Times New Roman" w:eastAsia="Calibri" w:hAnsi="Times New Roman" w:cs="Times New Roman"/>
          <w:b/>
          <w:snapToGrid w:val="0"/>
          <w:u w:val="single"/>
        </w:rPr>
        <w:t>USUARIOS DE EQUIPOS E INSTRUMENTAL.</w:t>
      </w:r>
    </w:p>
    <w:p w:rsidR="00D71FFB" w:rsidRPr="002963C4" w:rsidRDefault="00D71FFB" w:rsidP="002B3C93">
      <w:pPr>
        <w:spacing w:line="360" w:lineRule="auto"/>
        <w:jc w:val="both"/>
        <w:rPr>
          <w:rFonts w:ascii="Times New Roman" w:eastAsia="Calibri" w:hAnsi="Times New Roman" w:cs="Times New Roman"/>
          <w:snapToGrid w:val="0"/>
        </w:rPr>
      </w:pPr>
      <w:r w:rsidRPr="002963C4">
        <w:rPr>
          <w:rFonts w:ascii="Times New Roman" w:eastAsia="Calibri" w:hAnsi="Times New Roman" w:cs="Times New Roman"/>
          <w:b/>
          <w:snapToGrid w:val="0"/>
        </w:rPr>
        <w:t xml:space="preserve">ARTICULO 10 </w:t>
      </w:r>
      <w:r w:rsidR="006C19E8" w:rsidRPr="002963C4">
        <w:rPr>
          <w:rFonts w:ascii="Times New Roman" w:eastAsia="Calibri" w:hAnsi="Times New Roman" w:cs="Times New Roman"/>
          <w:b/>
          <w:snapToGrid w:val="0"/>
        </w:rPr>
        <w:t>–</w:t>
      </w:r>
      <w:r w:rsidRPr="002963C4">
        <w:rPr>
          <w:rFonts w:ascii="Times New Roman" w:eastAsia="Calibri" w:hAnsi="Times New Roman" w:cs="Times New Roman"/>
          <w:b/>
          <w:snapToGrid w:val="0"/>
        </w:rPr>
        <w:t xml:space="preserve"> </w:t>
      </w:r>
      <w:r w:rsidR="006C19E8" w:rsidRPr="002963C4">
        <w:rPr>
          <w:rFonts w:ascii="Times New Roman" w:eastAsia="Calibri" w:hAnsi="Times New Roman" w:cs="Times New Roman"/>
          <w:snapToGrid w:val="0"/>
        </w:rPr>
        <w:t>El laboratorio cuenta con un amplio y básico servicio de equipamiento e instrumental</w:t>
      </w:r>
    </w:p>
    <w:p w:rsidR="006C19E8" w:rsidRPr="002963C4" w:rsidRDefault="006C19E8" w:rsidP="002B3C93">
      <w:pPr>
        <w:spacing w:line="360" w:lineRule="auto"/>
        <w:jc w:val="both"/>
        <w:rPr>
          <w:rFonts w:ascii="Times New Roman" w:eastAsia="Calibri" w:hAnsi="Times New Roman" w:cs="Times New Roman"/>
          <w:snapToGrid w:val="0"/>
        </w:rPr>
      </w:pPr>
      <w:r w:rsidRPr="002963C4">
        <w:rPr>
          <w:rFonts w:ascii="Times New Roman" w:eastAsia="Calibri" w:hAnsi="Times New Roman" w:cs="Times New Roman"/>
          <w:snapToGrid w:val="0"/>
        </w:rPr>
        <w:t xml:space="preserve">Para hacer uso de los mismos, se deberá solicitar por nota dirigida a la Dirección del instituto la presente solicitud </w:t>
      </w:r>
      <w:r w:rsidR="00F96091" w:rsidRPr="002963C4">
        <w:rPr>
          <w:rFonts w:ascii="Times New Roman" w:eastAsia="Calibri" w:hAnsi="Times New Roman" w:cs="Times New Roman"/>
          <w:snapToGrid w:val="0"/>
        </w:rPr>
        <w:t>del equipamiento requerido especificando el tiempo de uso.</w:t>
      </w:r>
    </w:p>
    <w:p w:rsidR="006C19E8" w:rsidRPr="002963C4" w:rsidRDefault="006C19E8" w:rsidP="00C60C98">
      <w:pPr>
        <w:spacing w:after="0" w:line="360" w:lineRule="auto"/>
        <w:jc w:val="both"/>
        <w:rPr>
          <w:rFonts w:ascii="Times New Roman" w:eastAsia="Calibri" w:hAnsi="Times New Roman" w:cs="Times New Roman"/>
          <w:snapToGrid w:val="0"/>
        </w:rPr>
      </w:pPr>
      <w:r w:rsidRPr="002963C4">
        <w:rPr>
          <w:rFonts w:ascii="Times New Roman" w:eastAsia="Calibri" w:hAnsi="Times New Roman" w:cs="Times New Roman"/>
          <w:b/>
          <w:snapToGrid w:val="0"/>
          <w:u w:val="single"/>
        </w:rPr>
        <w:t>ARTICULO 11</w:t>
      </w:r>
      <w:r w:rsidRPr="002963C4">
        <w:rPr>
          <w:rFonts w:ascii="Times New Roman" w:eastAsia="Calibri" w:hAnsi="Times New Roman" w:cs="Times New Roman"/>
          <w:snapToGrid w:val="0"/>
        </w:rPr>
        <w:t xml:space="preserve"> - </w:t>
      </w:r>
      <w:r w:rsidR="00F2618E">
        <w:rPr>
          <w:rFonts w:ascii="Times New Roman" w:hAnsi="Times New Roman" w:cs="Times New Roman"/>
          <w:color w:val="402813"/>
        </w:rPr>
        <w:t>C</w:t>
      </w:r>
      <w:r w:rsidRPr="002963C4">
        <w:rPr>
          <w:rFonts w:ascii="Times New Roman" w:hAnsi="Times New Roman" w:cs="Times New Roman"/>
          <w:color w:val="402813"/>
        </w:rPr>
        <w:t>ada vez que se utilice el servicio, se solicita registrar</w:t>
      </w:r>
      <w:r w:rsidR="00F96091" w:rsidRPr="002963C4">
        <w:rPr>
          <w:rFonts w:ascii="Times New Roman" w:hAnsi="Times New Roman" w:cs="Times New Roman"/>
          <w:color w:val="402813"/>
        </w:rPr>
        <w:t xml:space="preserve">, la autorización correspondiente, </w:t>
      </w:r>
      <w:r w:rsidR="00F2618E">
        <w:rPr>
          <w:rFonts w:ascii="Times New Roman" w:hAnsi="Times New Roman" w:cs="Times New Roman"/>
          <w:color w:val="402813"/>
        </w:rPr>
        <w:t xml:space="preserve"> </w:t>
      </w:r>
      <w:r w:rsidRPr="002963C4">
        <w:rPr>
          <w:rFonts w:ascii="Times New Roman" w:hAnsi="Times New Roman" w:cs="Times New Roman"/>
          <w:color w:val="402813"/>
        </w:rPr>
        <w:t>nombre del usuario, director del proyecto y tiempo de uso en la </w:t>
      </w:r>
      <w:r w:rsidRPr="002963C4">
        <w:rPr>
          <w:rStyle w:val="apple-converted-space"/>
          <w:rFonts w:ascii="Times New Roman" w:hAnsi="Times New Roman" w:cs="Times New Roman"/>
          <w:color w:val="402813"/>
        </w:rPr>
        <w:t> </w:t>
      </w:r>
      <w:r w:rsidRPr="002963C4">
        <w:rPr>
          <w:rStyle w:val="nfasis"/>
          <w:rFonts w:ascii="Times New Roman" w:hAnsi="Times New Roman" w:cs="Times New Roman"/>
          <w:b/>
          <w:bCs/>
          <w:color w:val="402813"/>
        </w:rPr>
        <w:t>Planilla Registro para Usuarios del Instrumental</w:t>
      </w:r>
      <w:r w:rsidRPr="002963C4">
        <w:rPr>
          <w:rFonts w:ascii="Times New Roman" w:hAnsi="Times New Roman" w:cs="Times New Roman"/>
          <w:color w:val="402813"/>
        </w:rPr>
        <w:t>; en la misma se podrá asentar además, </w:t>
      </w:r>
      <w:r w:rsidRPr="002963C4">
        <w:rPr>
          <w:rStyle w:val="apple-converted-space"/>
          <w:rFonts w:ascii="Times New Roman" w:hAnsi="Times New Roman" w:cs="Times New Roman"/>
          <w:color w:val="402813"/>
        </w:rPr>
        <w:t> </w:t>
      </w:r>
      <w:r w:rsidRPr="002963C4">
        <w:rPr>
          <w:rFonts w:ascii="Times New Roman" w:hAnsi="Times New Roman" w:cs="Times New Roman"/>
          <w:color w:val="402813"/>
        </w:rPr>
        <w:t>las condiciones en que recibe el </w:t>
      </w:r>
      <w:r w:rsidRPr="002963C4">
        <w:rPr>
          <w:rStyle w:val="apple-converted-space"/>
          <w:rFonts w:ascii="Times New Roman" w:hAnsi="Times New Roman" w:cs="Times New Roman"/>
          <w:color w:val="402813"/>
        </w:rPr>
        <w:t> </w:t>
      </w:r>
      <w:r w:rsidRPr="002963C4">
        <w:rPr>
          <w:rFonts w:ascii="Times New Roman" w:hAnsi="Times New Roman" w:cs="Times New Roman"/>
          <w:color w:val="402813"/>
        </w:rPr>
        <w:t>instrumental</w:t>
      </w:r>
      <w:r w:rsidR="002563CA">
        <w:rPr>
          <w:rFonts w:ascii="Times New Roman" w:hAnsi="Times New Roman" w:cs="Times New Roman"/>
          <w:color w:val="402813"/>
        </w:rPr>
        <w:t xml:space="preserve"> o equipo.</w:t>
      </w:r>
    </w:p>
    <w:p w:rsidR="00D71FFB" w:rsidRPr="00980B96" w:rsidRDefault="006C19E8" w:rsidP="00C60C98">
      <w:pPr>
        <w:spacing w:after="0" w:line="360" w:lineRule="auto"/>
        <w:jc w:val="both"/>
        <w:rPr>
          <w:rFonts w:ascii="Times New Roman" w:eastAsia="Calibri" w:hAnsi="Times New Roman" w:cs="Times New Roman"/>
          <w:snapToGrid w:val="0"/>
          <w:color w:val="000000" w:themeColor="text2"/>
        </w:rPr>
      </w:pPr>
      <w:r w:rsidRPr="00980B96">
        <w:rPr>
          <w:rFonts w:ascii="Times New Roman" w:eastAsia="Calibri" w:hAnsi="Times New Roman" w:cs="Times New Roman"/>
          <w:b/>
          <w:snapToGrid w:val="0"/>
          <w:color w:val="000000" w:themeColor="text2"/>
          <w:u w:val="single"/>
        </w:rPr>
        <w:t>ARTICULO 12</w:t>
      </w:r>
      <w:r w:rsidRPr="00980B96">
        <w:rPr>
          <w:rFonts w:ascii="Times New Roman" w:eastAsia="Calibri" w:hAnsi="Times New Roman" w:cs="Times New Roman"/>
          <w:b/>
          <w:snapToGrid w:val="0"/>
          <w:color w:val="000000" w:themeColor="text2"/>
        </w:rPr>
        <w:t xml:space="preserve"> – </w:t>
      </w:r>
      <w:r w:rsidRPr="00980B96">
        <w:rPr>
          <w:rFonts w:ascii="Times New Roman" w:eastAsia="Calibri" w:hAnsi="Times New Roman" w:cs="Times New Roman"/>
          <w:snapToGrid w:val="0"/>
          <w:color w:val="000000" w:themeColor="text2"/>
        </w:rPr>
        <w:t xml:space="preserve"> </w:t>
      </w:r>
      <w:r w:rsidR="004C73AA" w:rsidRPr="00980B96">
        <w:rPr>
          <w:rFonts w:ascii="Times New Roman" w:eastAsia="Calibri" w:hAnsi="Times New Roman" w:cs="Times New Roman"/>
          <w:snapToGrid w:val="0"/>
          <w:color w:val="000000" w:themeColor="text2"/>
        </w:rPr>
        <w:t>E</w:t>
      </w:r>
      <w:r w:rsidRPr="00980B96">
        <w:rPr>
          <w:rFonts w:ascii="Times New Roman" w:eastAsia="Calibri" w:hAnsi="Times New Roman" w:cs="Times New Roman"/>
          <w:snapToGrid w:val="0"/>
          <w:color w:val="000000" w:themeColor="text2"/>
        </w:rPr>
        <w:t xml:space="preserve">l  </w:t>
      </w:r>
      <w:r w:rsidR="004C73AA" w:rsidRPr="00980B96">
        <w:rPr>
          <w:rFonts w:ascii="Times New Roman" w:eastAsia="Calibri" w:hAnsi="Times New Roman" w:cs="Times New Roman"/>
          <w:snapToGrid w:val="0"/>
          <w:color w:val="000000" w:themeColor="text2"/>
        </w:rPr>
        <w:t>extravió</w:t>
      </w:r>
      <w:r w:rsidRPr="00980B96">
        <w:rPr>
          <w:rFonts w:ascii="Times New Roman" w:eastAsia="Calibri" w:hAnsi="Times New Roman" w:cs="Times New Roman"/>
          <w:snapToGrid w:val="0"/>
          <w:color w:val="000000" w:themeColor="text2"/>
        </w:rPr>
        <w:t xml:space="preserve">, o destrucción </w:t>
      </w:r>
      <w:r w:rsidR="005407BB" w:rsidRPr="00980B96">
        <w:rPr>
          <w:rFonts w:ascii="Times New Roman" w:eastAsia="Calibri" w:hAnsi="Times New Roman" w:cs="Times New Roman"/>
          <w:snapToGrid w:val="0"/>
          <w:color w:val="000000" w:themeColor="text2"/>
        </w:rPr>
        <w:t xml:space="preserve">parcial o total </w:t>
      </w:r>
      <w:r w:rsidRPr="00980B96">
        <w:rPr>
          <w:rFonts w:ascii="Times New Roman" w:eastAsia="Calibri" w:hAnsi="Times New Roman" w:cs="Times New Roman"/>
          <w:snapToGrid w:val="0"/>
          <w:color w:val="000000" w:themeColor="text2"/>
        </w:rPr>
        <w:t>de los mismos,  se deberá</w:t>
      </w:r>
      <w:r w:rsidR="005407BB" w:rsidRPr="00980B96">
        <w:rPr>
          <w:rFonts w:ascii="Times New Roman" w:eastAsia="Calibri" w:hAnsi="Times New Roman" w:cs="Times New Roman"/>
          <w:snapToGrid w:val="0"/>
          <w:color w:val="000000" w:themeColor="text2"/>
        </w:rPr>
        <w:t xml:space="preserve"> comunicar </w:t>
      </w:r>
      <w:r w:rsidR="00216631" w:rsidRPr="00980B96">
        <w:rPr>
          <w:rFonts w:ascii="Times New Roman" w:eastAsia="Calibri" w:hAnsi="Times New Roman" w:cs="Times New Roman"/>
          <w:snapToGrid w:val="0"/>
          <w:color w:val="000000" w:themeColor="text2"/>
        </w:rPr>
        <w:t xml:space="preserve">de </w:t>
      </w:r>
      <w:r w:rsidR="000F3C3F" w:rsidRPr="00980B96">
        <w:rPr>
          <w:rFonts w:ascii="Times New Roman" w:eastAsia="Calibri" w:hAnsi="Times New Roman" w:cs="Times New Roman"/>
          <w:snapToGrid w:val="0"/>
          <w:color w:val="000000" w:themeColor="text2"/>
        </w:rPr>
        <w:t xml:space="preserve">inmediato </w:t>
      </w:r>
      <w:r w:rsidRPr="00980B96">
        <w:rPr>
          <w:rFonts w:ascii="Times New Roman" w:eastAsia="Calibri" w:hAnsi="Times New Roman" w:cs="Times New Roman"/>
          <w:snapToGrid w:val="0"/>
          <w:color w:val="000000" w:themeColor="text2"/>
        </w:rPr>
        <w:t xml:space="preserve"> a Dirección del Instituto de tal hecho, </w:t>
      </w:r>
      <w:r w:rsidR="00F96091" w:rsidRPr="00980B96">
        <w:rPr>
          <w:rFonts w:ascii="Times New Roman" w:eastAsia="Calibri" w:hAnsi="Times New Roman" w:cs="Times New Roman"/>
          <w:snapToGrid w:val="0"/>
          <w:color w:val="000000" w:themeColor="text2"/>
        </w:rPr>
        <w:t xml:space="preserve"> la misma informara al departamento </w:t>
      </w:r>
      <w:r w:rsidR="00DE4693" w:rsidRPr="00980B96">
        <w:rPr>
          <w:rFonts w:ascii="Times New Roman" w:eastAsia="Calibri" w:hAnsi="Times New Roman" w:cs="Times New Roman"/>
          <w:snapToGrid w:val="0"/>
          <w:color w:val="000000" w:themeColor="text2"/>
        </w:rPr>
        <w:t xml:space="preserve">de </w:t>
      </w:r>
      <w:r w:rsidR="00F96091" w:rsidRPr="00980B96">
        <w:rPr>
          <w:rFonts w:ascii="Times New Roman" w:eastAsia="Calibri" w:hAnsi="Times New Roman" w:cs="Times New Roman"/>
          <w:snapToGrid w:val="0"/>
          <w:color w:val="000000" w:themeColor="text2"/>
        </w:rPr>
        <w:t xml:space="preserve">patrimonio para que esta dictamine la sustitución del bien patrimonial por parte del usuario o la baja y reposición del mismo. </w:t>
      </w:r>
      <w:r w:rsidRPr="00980B96">
        <w:rPr>
          <w:rFonts w:ascii="Times New Roman" w:eastAsia="Calibri" w:hAnsi="Times New Roman" w:cs="Times New Roman"/>
          <w:snapToGrid w:val="0"/>
          <w:color w:val="000000" w:themeColor="text2"/>
        </w:rPr>
        <w:t xml:space="preserve"> </w:t>
      </w:r>
    </w:p>
    <w:p w:rsidR="00663060" w:rsidRPr="00980B96" w:rsidRDefault="005407BB" w:rsidP="002B3C93">
      <w:pPr>
        <w:spacing w:line="360" w:lineRule="auto"/>
        <w:jc w:val="both"/>
        <w:rPr>
          <w:rFonts w:ascii="Times New Roman" w:eastAsia="Calibri" w:hAnsi="Times New Roman" w:cs="Times New Roman"/>
          <w:snapToGrid w:val="0"/>
          <w:color w:val="000000" w:themeColor="text2"/>
        </w:rPr>
      </w:pPr>
      <w:r w:rsidRPr="00980B96">
        <w:rPr>
          <w:rFonts w:ascii="Times New Roman" w:eastAsia="Calibri" w:hAnsi="Times New Roman" w:cs="Times New Roman"/>
          <w:b/>
          <w:snapToGrid w:val="0"/>
          <w:color w:val="000000" w:themeColor="text2"/>
          <w:u w:val="single"/>
        </w:rPr>
        <w:t>ARTICULO 13</w:t>
      </w:r>
      <w:r w:rsidR="00D47537" w:rsidRPr="00980B96">
        <w:rPr>
          <w:rFonts w:ascii="Times New Roman" w:eastAsia="Calibri" w:hAnsi="Times New Roman" w:cs="Times New Roman"/>
          <w:snapToGrid w:val="0"/>
          <w:color w:val="000000" w:themeColor="text2"/>
        </w:rPr>
        <w:t xml:space="preserve"> </w:t>
      </w:r>
      <w:r w:rsidRPr="00980B96">
        <w:rPr>
          <w:rFonts w:ascii="Times New Roman" w:eastAsia="Calibri" w:hAnsi="Times New Roman" w:cs="Times New Roman"/>
          <w:snapToGrid w:val="0"/>
          <w:color w:val="000000" w:themeColor="text2"/>
        </w:rPr>
        <w:t>– De tratarse de Usuarios externos, el presente capitulo no los vincula.</w:t>
      </w:r>
      <w:r w:rsidR="00D47537" w:rsidRPr="00980B96">
        <w:rPr>
          <w:rFonts w:ascii="Times New Roman" w:eastAsia="Calibri" w:hAnsi="Times New Roman" w:cs="Times New Roman"/>
          <w:snapToGrid w:val="0"/>
          <w:color w:val="000000" w:themeColor="text2"/>
        </w:rPr>
        <w:t xml:space="preserve">  </w:t>
      </w:r>
    </w:p>
    <w:p w:rsidR="00323106" w:rsidRPr="002963C4" w:rsidRDefault="005407BB" w:rsidP="00323106">
      <w:pPr>
        <w:spacing w:line="360" w:lineRule="auto"/>
        <w:jc w:val="both"/>
        <w:rPr>
          <w:rFonts w:ascii="Times New Roman" w:eastAsia="Calibri" w:hAnsi="Times New Roman" w:cs="Times New Roman"/>
          <w:b/>
          <w:snapToGrid w:val="0"/>
        </w:rPr>
      </w:pPr>
      <w:r w:rsidRPr="00C31D15">
        <w:rPr>
          <w:rFonts w:ascii="Times New Roman" w:eastAsia="Calibri" w:hAnsi="Times New Roman" w:cs="Times New Roman"/>
          <w:b/>
          <w:snapToGrid w:val="0"/>
          <w:u w:val="single"/>
        </w:rPr>
        <w:t>CAPITULO V</w:t>
      </w:r>
      <w:r w:rsidRPr="002963C4">
        <w:rPr>
          <w:rFonts w:ascii="Times New Roman" w:eastAsia="Calibri" w:hAnsi="Times New Roman" w:cs="Times New Roman"/>
          <w:b/>
          <w:snapToGrid w:val="0"/>
        </w:rPr>
        <w:t xml:space="preserve"> -</w:t>
      </w:r>
      <w:r w:rsidR="00323106" w:rsidRPr="002963C4">
        <w:rPr>
          <w:rFonts w:ascii="Times New Roman" w:hAnsi="Times New Roman" w:cs="Times New Roman"/>
          <w:b/>
          <w:snapToGrid w:val="0"/>
        </w:rPr>
        <w:t xml:space="preserve">   </w:t>
      </w:r>
      <w:r w:rsidR="00323106" w:rsidRPr="00F2618E">
        <w:rPr>
          <w:rFonts w:ascii="Times New Roman" w:hAnsi="Times New Roman" w:cs="Times New Roman"/>
          <w:b/>
          <w:snapToGrid w:val="0"/>
          <w:u w:val="single"/>
        </w:rPr>
        <w:t>DEL INGRESO DEL MATERIAL EN TRANSITO</w:t>
      </w:r>
      <w:r w:rsidR="00323106" w:rsidRPr="002963C4">
        <w:rPr>
          <w:rFonts w:ascii="Times New Roman" w:eastAsia="Calibri" w:hAnsi="Times New Roman" w:cs="Times New Roman"/>
          <w:b/>
          <w:snapToGrid w:val="0"/>
        </w:rPr>
        <w:t>.</w:t>
      </w:r>
    </w:p>
    <w:p w:rsidR="002B3C93" w:rsidRPr="00D56A0E" w:rsidRDefault="002B3C93" w:rsidP="0006260D">
      <w:pPr>
        <w:spacing w:after="360" w:line="27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2963C4">
        <w:rPr>
          <w:rFonts w:ascii="Times New Roman" w:hAnsi="Times New Roman" w:cs="Times New Roman"/>
          <w:b/>
          <w:snapToGrid w:val="0"/>
          <w:u w:val="single"/>
        </w:rPr>
        <w:t xml:space="preserve">ARTICULO </w:t>
      </w:r>
      <w:r w:rsidR="0051683D" w:rsidRPr="002963C4">
        <w:rPr>
          <w:rFonts w:ascii="Times New Roman" w:hAnsi="Times New Roman" w:cs="Times New Roman"/>
          <w:b/>
          <w:snapToGrid w:val="0"/>
          <w:u w:val="single"/>
        </w:rPr>
        <w:t>1</w:t>
      </w:r>
      <w:r w:rsidRPr="002963C4">
        <w:rPr>
          <w:rFonts w:ascii="Times New Roman" w:hAnsi="Times New Roman" w:cs="Times New Roman"/>
          <w:b/>
          <w:snapToGrid w:val="0"/>
          <w:u w:val="single"/>
        </w:rPr>
        <w:t xml:space="preserve">4 </w:t>
      </w:r>
      <w:r w:rsidRPr="00D56A0E">
        <w:rPr>
          <w:rFonts w:ascii="Times New Roman" w:hAnsi="Times New Roman" w:cs="Times New Roman"/>
          <w:b/>
          <w:snapToGrid w:val="0"/>
          <w:color w:val="000000" w:themeColor="text1"/>
          <w:u w:val="single"/>
        </w:rPr>
        <w:t xml:space="preserve">-  </w:t>
      </w:r>
      <w:r w:rsidRPr="00D56A0E">
        <w:rPr>
          <w:rStyle w:val="Textoennegrita"/>
          <w:rFonts w:ascii="Times New Roman" w:hAnsi="Times New Roman" w:cs="Times New Roman"/>
          <w:color w:val="000000" w:themeColor="text1"/>
        </w:rPr>
        <w:t xml:space="preserve"> </w:t>
      </w:r>
      <w:r w:rsidR="00F7159F" w:rsidRPr="0006260D">
        <w:rPr>
          <w:rFonts w:ascii="Times New Roman" w:eastAsia="Calibri" w:hAnsi="Times New Roman" w:cs="Times New Roman"/>
          <w:snapToGrid w:val="0"/>
          <w:color w:val="000000" w:themeColor="text2"/>
        </w:rPr>
        <w:t>Los materiales provenientes</w:t>
      </w:r>
      <w:r w:rsidRPr="0006260D">
        <w:rPr>
          <w:rFonts w:ascii="Times New Roman" w:eastAsia="Calibri" w:hAnsi="Times New Roman" w:cs="Times New Roman"/>
          <w:snapToGrid w:val="0"/>
          <w:color w:val="000000" w:themeColor="text2"/>
        </w:rPr>
        <w:t xml:space="preserve"> de excavaciones</w:t>
      </w:r>
      <w:r w:rsidR="00F7159F" w:rsidRPr="0006260D">
        <w:rPr>
          <w:rFonts w:ascii="Times New Roman" w:eastAsia="Calibri" w:hAnsi="Times New Roman" w:cs="Times New Roman"/>
          <w:snapToGrid w:val="0"/>
          <w:color w:val="000000" w:themeColor="text2"/>
        </w:rPr>
        <w:t>, rescates, etc.</w:t>
      </w:r>
      <w:r w:rsidRPr="0006260D">
        <w:rPr>
          <w:rFonts w:ascii="Times New Roman" w:eastAsia="Calibri" w:hAnsi="Times New Roman" w:cs="Times New Roman"/>
          <w:snapToGrid w:val="0"/>
          <w:color w:val="000000" w:themeColor="text2"/>
        </w:rPr>
        <w:t xml:space="preserve"> deberán contar con condiciones mínimas de seguridad (el peso del contenido eq</w:t>
      </w:r>
      <w:r w:rsidR="00F7159F" w:rsidRPr="0006260D">
        <w:rPr>
          <w:rFonts w:ascii="Times New Roman" w:eastAsia="Calibri" w:hAnsi="Times New Roman" w:cs="Times New Roman"/>
          <w:snapToGrid w:val="0"/>
          <w:color w:val="000000" w:themeColor="text2"/>
        </w:rPr>
        <w:t>uivalente a la resistencia de su contenedor</w:t>
      </w:r>
      <w:r w:rsidRPr="0006260D">
        <w:rPr>
          <w:rFonts w:ascii="Times New Roman" w:eastAsia="Calibri" w:hAnsi="Times New Roman" w:cs="Times New Roman"/>
          <w:snapToGrid w:val="0"/>
          <w:color w:val="000000" w:themeColor="text2"/>
        </w:rPr>
        <w:t>), higiene, tamaño (el que debe ser en relación dir</w:t>
      </w:r>
      <w:r w:rsidR="00D85047" w:rsidRPr="0006260D">
        <w:rPr>
          <w:rFonts w:ascii="Times New Roman" w:eastAsia="Calibri" w:hAnsi="Times New Roman" w:cs="Times New Roman"/>
          <w:snapToGrid w:val="0"/>
          <w:color w:val="000000" w:themeColor="text2"/>
        </w:rPr>
        <w:t xml:space="preserve">ecta a la disposición del espacio de </w:t>
      </w:r>
      <w:r w:rsidRPr="0006260D">
        <w:rPr>
          <w:rFonts w:ascii="Times New Roman" w:eastAsia="Calibri" w:hAnsi="Times New Roman" w:cs="Times New Roman"/>
          <w:snapToGrid w:val="0"/>
          <w:color w:val="000000" w:themeColor="text2"/>
        </w:rPr>
        <w:t xml:space="preserve"> estanterías disponibles) y </w:t>
      </w:r>
      <w:r w:rsidR="00216631" w:rsidRPr="0006260D">
        <w:rPr>
          <w:rFonts w:ascii="Times New Roman" w:eastAsia="Calibri" w:hAnsi="Times New Roman" w:cs="Times New Roman"/>
          <w:snapToGrid w:val="0"/>
          <w:color w:val="000000" w:themeColor="text2"/>
        </w:rPr>
        <w:t xml:space="preserve">poseer  el </w:t>
      </w:r>
      <w:r w:rsidR="00D80AFA" w:rsidRPr="0006260D">
        <w:rPr>
          <w:rFonts w:ascii="Times New Roman" w:eastAsia="Calibri" w:hAnsi="Times New Roman" w:cs="Times New Roman"/>
          <w:snapToGrid w:val="0"/>
          <w:color w:val="000000" w:themeColor="text2"/>
        </w:rPr>
        <w:t xml:space="preserve"> etiqueta</w:t>
      </w:r>
      <w:r w:rsidR="00216631" w:rsidRPr="0006260D">
        <w:rPr>
          <w:rFonts w:ascii="Times New Roman" w:eastAsia="Calibri" w:hAnsi="Times New Roman" w:cs="Times New Roman"/>
          <w:snapToGrid w:val="0"/>
          <w:color w:val="000000" w:themeColor="text2"/>
        </w:rPr>
        <w:t>do</w:t>
      </w:r>
      <w:r w:rsidR="00D80AFA" w:rsidRPr="0006260D">
        <w:rPr>
          <w:rFonts w:ascii="Times New Roman" w:eastAsia="Calibri" w:hAnsi="Times New Roman" w:cs="Times New Roman"/>
          <w:snapToGrid w:val="0"/>
          <w:color w:val="000000" w:themeColor="text2"/>
        </w:rPr>
        <w:t xml:space="preserve"> </w:t>
      </w:r>
      <w:r w:rsidRPr="0006260D">
        <w:rPr>
          <w:rFonts w:ascii="Times New Roman" w:eastAsia="Calibri" w:hAnsi="Times New Roman" w:cs="Times New Roman"/>
          <w:snapToGrid w:val="0"/>
          <w:color w:val="000000" w:themeColor="text2"/>
        </w:rPr>
        <w:t xml:space="preserve"> con la totalidad de los datos</w:t>
      </w:r>
      <w:r w:rsidR="00216631" w:rsidRPr="0006260D">
        <w:rPr>
          <w:rFonts w:ascii="Times New Roman" w:eastAsia="Calibri" w:hAnsi="Times New Roman" w:cs="Times New Roman"/>
          <w:snapToGrid w:val="0"/>
          <w:color w:val="000000" w:themeColor="text2"/>
        </w:rPr>
        <w:t xml:space="preserve"> de identificación</w:t>
      </w:r>
      <w:r w:rsidRPr="0006260D">
        <w:rPr>
          <w:rFonts w:ascii="Times New Roman" w:eastAsia="Calibri" w:hAnsi="Times New Roman" w:cs="Times New Roman"/>
          <w:snapToGrid w:val="0"/>
          <w:color w:val="000000" w:themeColor="text2"/>
        </w:rPr>
        <w:t>.</w:t>
      </w:r>
    </w:p>
    <w:p w:rsidR="001B71FE" w:rsidRPr="00D56A0E" w:rsidRDefault="001B71FE" w:rsidP="001B71FE">
      <w:pPr>
        <w:spacing w:after="0" w:line="270" w:lineRule="atLeast"/>
        <w:rPr>
          <w:rFonts w:ascii="Times New Roman" w:hAnsi="Times New Roman" w:cs="Times New Roman"/>
          <w:color w:val="000000" w:themeColor="text1"/>
        </w:rPr>
      </w:pPr>
    </w:p>
    <w:p w:rsidR="00846997" w:rsidRPr="00D56A0E" w:rsidRDefault="002B3C93" w:rsidP="0006260D">
      <w:pPr>
        <w:jc w:val="both"/>
        <w:rPr>
          <w:rFonts w:ascii="Times New Roman" w:hAnsi="Times New Roman" w:cs="Times New Roman"/>
          <w:color w:val="000000" w:themeColor="text1"/>
        </w:rPr>
      </w:pPr>
      <w:r w:rsidRPr="00D56A0E">
        <w:rPr>
          <w:rFonts w:ascii="Times New Roman" w:hAnsi="Times New Roman" w:cs="Times New Roman"/>
          <w:b/>
          <w:color w:val="000000" w:themeColor="text1"/>
          <w:u w:val="single"/>
        </w:rPr>
        <w:t xml:space="preserve">ARTICULO </w:t>
      </w:r>
      <w:r w:rsidR="0051683D" w:rsidRPr="00D56A0E">
        <w:rPr>
          <w:rFonts w:ascii="Times New Roman" w:hAnsi="Times New Roman" w:cs="Times New Roman"/>
          <w:b/>
          <w:color w:val="000000" w:themeColor="text1"/>
          <w:u w:val="single"/>
        </w:rPr>
        <w:t>1</w:t>
      </w:r>
      <w:r w:rsidRPr="00D56A0E">
        <w:rPr>
          <w:rFonts w:ascii="Times New Roman" w:hAnsi="Times New Roman" w:cs="Times New Roman"/>
          <w:b/>
          <w:color w:val="000000" w:themeColor="text1"/>
          <w:u w:val="single"/>
        </w:rPr>
        <w:t xml:space="preserve">5 </w:t>
      </w:r>
      <w:r w:rsidRPr="00D56A0E">
        <w:rPr>
          <w:rFonts w:ascii="Times New Roman" w:hAnsi="Times New Roman" w:cs="Times New Roman"/>
          <w:color w:val="000000" w:themeColor="text1"/>
        </w:rPr>
        <w:t>-    Completar</w:t>
      </w:r>
      <w:r w:rsidR="001B71FE" w:rsidRPr="00D56A0E">
        <w:rPr>
          <w:rFonts w:ascii="Times New Roman" w:hAnsi="Times New Roman" w:cs="Times New Roman"/>
          <w:color w:val="000000" w:themeColor="text1"/>
        </w:rPr>
        <w:t>, el registro de ingreso del material</w:t>
      </w:r>
      <w:r w:rsidRPr="00D56A0E">
        <w:rPr>
          <w:rFonts w:ascii="Times New Roman" w:hAnsi="Times New Roman" w:cs="Times New Roman"/>
          <w:color w:val="000000" w:themeColor="text1"/>
        </w:rPr>
        <w:t>, en donde s</w:t>
      </w:r>
      <w:r w:rsidR="001B71FE" w:rsidRPr="00D56A0E">
        <w:rPr>
          <w:rFonts w:ascii="Times New Roman" w:hAnsi="Times New Roman" w:cs="Times New Roman"/>
          <w:color w:val="000000" w:themeColor="text1"/>
        </w:rPr>
        <w:t xml:space="preserve">e </w:t>
      </w:r>
      <w:r w:rsidR="0051683D" w:rsidRPr="00D56A0E">
        <w:rPr>
          <w:rFonts w:ascii="Times New Roman" w:hAnsi="Times New Roman" w:cs="Times New Roman"/>
          <w:color w:val="000000" w:themeColor="text1"/>
        </w:rPr>
        <w:t>detallara,</w:t>
      </w:r>
      <w:r w:rsidR="001B71FE" w:rsidRPr="00D56A0E">
        <w:rPr>
          <w:rFonts w:ascii="Times New Roman" w:hAnsi="Times New Roman" w:cs="Times New Roman"/>
          <w:color w:val="000000" w:themeColor="text1"/>
        </w:rPr>
        <w:t xml:space="preserve"> la cantidad</w:t>
      </w:r>
      <w:r w:rsidR="00D56A0E" w:rsidRPr="00D56A0E">
        <w:rPr>
          <w:rFonts w:ascii="Times New Roman" w:hAnsi="Times New Roman" w:cs="Times New Roman"/>
          <w:color w:val="000000" w:themeColor="text1"/>
        </w:rPr>
        <w:t xml:space="preserve"> </w:t>
      </w:r>
      <w:r w:rsidR="00D56A0E" w:rsidRPr="00D56A0E">
        <w:rPr>
          <w:rStyle w:val="apple-style-span"/>
          <w:rFonts w:ascii="Times New Roman" w:hAnsi="Times New Roman" w:cs="Times New Roman"/>
          <w:color w:val="333333"/>
        </w:rPr>
        <w:t xml:space="preserve">de piezas del lote, Señalar la suma total de la piezas que lo constituyen, tipo de las mismas, </w:t>
      </w:r>
      <w:r w:rsidR="00DE4693">
        <w:rPr>
          <w:rFonts w:ascii="Times New Roman" w:hAnsi="Times New Roman" w:cs="Times New Roman"/>
          <w:color w:val="000000" w:themeColor="text1"/>
        </w:rPr>
        <w:t>cantidad de fragmentos</w:t>
      </w:r>
      <w:r w:rsidRPr="00D56A0E">
        <w:rPr>
          <w:rFonts w:ascii="Times New Roman" w:hAnsi="Times New Roman" w:cs="Times New Roman"/>
          <w:color w:val="000000" w:themeColor="text1"/>
        </w:rPr>
        <w:t xml:space="preserve"> por caja</w:t>
      </w:r>
      <w:r w:rsidR="0051683D" w:rsidRPr="00D56A0E">
        <w:rPr>
          <w:rFonts w:ascii="Times New Roman" w:hAnsi="Times New Roman" w:cs="Times New Roman"/>
          <w:color w:val="000000" w:themeColor="text1"/>
        </w:rPr>
        <w:t>,  Identificación del sitio, número  y cantidad de cajas</w:t>
      </w:r>
      <w:r w:rsidR="00846997" w:rsidRPr="00D56A0E">
        <w:rPr>
          <w:rFonts w:ascii="Times New Roman" w:hAnsi="Times New Roman" w:cs="Times New Roman"/>
          <w:color w:val="000000" w:themeColor="text1"/>
        </w:rPr>
        <w:t xml:space="preserve">, firma de director/ra del proyecto </w:t>
      </w:r>
      <w:r w:rsidR="001B71FE" w:rsidRPr="00D56A0E">
        <w:rPr>
          <w:rFonts w:ascii="Times New Roman" w:hAnsi="Times New Roman" w:cs="Times New Roman"/>
          <w:color w:val="000000" w:themeColor="text1"/>
        </w:rPr>
        <w:t xml:space="preserve"> y/o responsables.</w:t>
      </w:r>
    </w:p>
    <w:p w:rsidR="00E63331" w:rsidRDefault="0051683D" w:rsidP="00976E24">
      <w:pPr>
        <w:rPr>
          <w:rFonts w:ascii="Times New Roman" w:hAnsi="Times New Roman" w:cs="Times New Roman"/>
          <w:color w:val="000000" w:themeColor="text1"/>
        </w:rPr>
      </w:pPr>
      <w:r w:rsidRPr="00D56A0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56A0E" w:rsidRPr="00C31D15">
        <w:rPr>
          <w:rFonts w:ascii="Times New Roman" w:hAnsi="Times New Roman" w:cs="Times New Roman"/>
          <w:b/>
          <w:color w:val="000000" w:themeColor="text1"/>
          <w:u w:val="single"/>
        </w:rPr>
        <w:t>CAPITULO  VI</w:t>
      </w:r>
      <w:r w:rsidR="00D56A0E" w:rsidRPr="00D56A0E">
        <w:rPr>
          <w:rFonts w:ascii="Times New Roman" w:hAnsi="Times New Roman" w:cs="Times New Roman"/>
          <w:b/>
          <w:color w:val="000000" w:themeColor="text1"/>
        </w:rPr>
        <w:t xml:space="preserve"> -  </w:t>
      </w:r>
      <w:r w:rsidR="00D56A0E" w:rsidRPr="00F2618E">
        <w:rPr>
          <w:rFonts w:ascii="Times New Roman" w:hAnsi="Times New Roman" w:cs="Times New Roman"/>
          <w:b/>
          <w:color w:val="000000" w:themeColor="text1"/>
          <w:u w:val="single"/>
        </w:rPr>
        <w:t>DEVOLUCIÓN DE MATERIALES</w:t>
      </w:r>
      <w:r w:rsidR="00D56A0E">
        <w:rPr>
          <w:rFonts w:ascii="Times New Roman" w:hAnsi="Times New Roman" w:cs="Times New Roman"/>
          <w:color w:val="000000" w:themeColor="text1"/>
        </w:rPr>
        <w:t>.</w:t>
      </w:r>
    </w:p>
    <w:p w:rsidR="00D56A0E" w:rsidRDefault="00D56A0E" w:rsidP="0006260D">
      <w:pPr>
        <w:jc w:val="both"/>
        <w:rPr>
          <w:rFonts w:ascii="Times New Roman" w:hAnsi="Times New Roman" w:cs="Times New Roman"/>
          <w:color w:val="000000" w:themeColor="text1"/>
        </w:rPr>
      </w:pPr>
      <w:r w:rsidRPr="00D56A0E">
        <w:rPr>
          <w:rFonts w:ascii="Times New Roman" w:hAnsi="Times New Roman" w:cs="Times New Roman"/>
          <w:b/>
          <w:color w:val="000000" w:themeColor="text1"/>
          <w:u w:val="single"/>
        </w:rPr>
        <w:t>ARTICULO 16</w:t>
      </w:r>
      <w:r w:rsidR="00D24C33">
        <w:rPr>
          <w:rFonts w:ascii="Times New Roman" w:hAnsi="Times New Roman" w:cs="Times New Roman"/>
          <w:color w:val="000000" w:themeColor="text1"/>
        </w:rPr>
        <w:t xml:space="preserve"> – C</w:t>
      </w:r>
      <w:r>
        <w:rPr>
          <w:rFonts w:ascii="Times New Roman" w:hAnsi="Times New Roman" w:cs="Times New Roman"/>
          <w:color w:val="000000" w:themeColor="text1"/>
        </w:rPr>
        <w:t>oncluido el procesamiento del material el mismo será tra</w:t>
      </w:r>
      <w:r w:rsidR="00DE4693">
        <w:rPr>
          <w:rFonts w:ascii="Times New Roman" w:hAnsi="Times New Roman" w:cs="Times New Roman"/>
          <w:color w:val="000000" w:themeColor="text1"/>
        </w:rPr>
        <w:t>sladado a la reserva  técnica</w:t>
      </w:r>
      <w:r w:rsidR="00D24C33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 xml:space="preserve"> devuelto a la provincia, o comunidad.</w:t>
      </w:r>
    </w:p>
    <w:p w:rsidR="00D56A0E" w:rsidRDefault="00D56A0E" w:rsidP="0006260D">
      <w:pPr>
        <w:jc w:val="both"/>
        <w:rPr>
          <w:rFonts w:ascii="Times New Roman" w:hAnsi="Times New Roman" w:cs="Times New Roman"/>
          <w:color w:val="000000" w:themeColor="text1"/>
        </w:rPr>
      </w:pPr>
      <w:r w:rsidRPr="00D56A0E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CAPITULO 17</w:t>
      </w:r>
      <w:r>
        <w:rPr>
          <w:rFonts w:ascii="Times New Roman" w:hAnsi="Times New Roman" w:cs="Times New Roman"/>
          <w:color w:val="000000" w:themeColor="text1"/>
        </w:rPr>
        <w:t xml:space="preserve"> -  La salida del material, en carácter de devolución –total o parcial -, estudio o análisis deberá informarse  a la dirección del Instituto mediante nota  completando los siguientes daros:</w:t>
      </w:r>
    </w:p>
    <w:p w:rsidR="00D56A0E" w:rsidRDefault="00D56A0E" w:rsidP="0006260D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</w:t>
      </w:r>
      <w:r w:rsidRPr="00F2618E">
        <w:rPr>
          <w:rFonts w:ascii="Times New Roman" w:hAnsi="Times New Roman" w:cs="Times New Roman"/>
          <w:b/>
          <w:i/>
          <w:color w:val="000000" w:themeColor="text1"/>
          <w:u w:val="single"/>
        </w:rPr>
        <w:t>Devolución Total</w:t>
      </w:r>
      <w:r>
        <w:rPr>
          <w:rFonts w:ascii="Times New Roman" w:hAnsi="Times New Roman" w:cs="Times New Roman"/>
          <w:color w:val="000000" w:themeColor="text1"/>
        </w:rPr>
        <w:t>: director del proyecto, nombre del proyecto, identificación sitio, numero cajas, cantidad y tipo de material, institución</w:t>
      </w:r>
      <w:r w:rsidR="00C60C98">
        <w:rPr>
          <w:rFonts w:ascii="Times New Roman" w:hAnsi="Times New Roman" w:cs="Times New Roman"/>
          <w:color w:val="000000" w:themeColor="text1"/>
        </w:rPr>
        <w:t xml:space="preserve"> y/ o comunidad </w:t>
      </w:r>
      <w:r>
        <w:rPr>
          <w:rFonts w:ascii="Times New Roman" w:hAnsi="Times New Roman" w:cs="Times New Roman"/>
          <w:color w:val="000000" w:themeColor="text1"/>
        </w:rPr>
        <w:t xml:space="preserve"> receptora.</w:t>
      </w:r>
    </w:p>
    <w:p w:rsidR="00D56A0E" w:rsidRDefault="00D56A0E" w:rsidP="0006260D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</w:t>
      </w:r>
      <w:r w:rsidRPr="00F2618E">
        <w:rPr>
          <w:rFonts w:ascii="Times New Roman" w:hAnsi="Times New Roman" w:cs="Times New Roman"/>
          <w:b/>
          <w:i/>
          <w:color w:val="000000" w:themeColor="text1"/>
          <w:u w:val="single"/>
        </w:rPr>
        <w:t>Devolución parcial</w:t>
      </w:r>
      <w:r w:rsidR="00DE4693">
        <w:rPr>
          <w:rFonts w:ascii="Times New Roman" w:hAnsi="Times New Roman" w:cs="Times New Roman"/>
          <w:color w:val="000000" w:themeColor="text1"/>
        </w:rPr>
        <w:t>: datos anteriores y el</w:t>
      </w:r>
      <w:r>
        <w:rPr>
          <w:rFonts w:ascii="Times New Roman" w:hAnsi="Times New Roman" w:cs="Times New Roman"/>
          <w:color w:val="000000" w:themeColor="text1"/>
        </w:rPr>
        <w:t xml:space="preserve"> detall</w:t>
      </w:r>
      <w:r w:rsidR="007074B4">
        <w:rPr>
          <w:rFonts w:ascii="Times New Roman" w:hAnsi="Times New Roman" w:cs="Times New Roman"/>
          <w:color w:val="000000" w:themeColor="text1"/>
        </w:rPr>
        <w:t xml:space="preserve">e del material que se devuelve y del </w:t>
      </w:r>
      <w:r>
        <w:rPr>
          <w:rFonts w:ascii="Times New Roman" w:hAnsi="Times New Roman" w:cs="Times New Roman"/>
          <w:color w:val="000000" w:themeColor="text1"/>
        </w:rPr>
        <w:t xml:space="preserve"> que aun continuara para su procesamiento en la sección,</w:t>
      </w:r>
      <w:r w:rsidR="007074B4">
        <w:rPr>
          <w:rFonts w:ascii="Times New Roman" w:hAnsi="Times New Roman" w:cs="Times New Roman"/>
          <w:color w:val="000000" w:themeColor="text1"/>
        </w:rPr>
        <w:t xml:space="preserve"> especificando el motivo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D56A0E" w:rsidRDefault="00D56A0E" w:rsidP="0006260D">
      <w:pPr>
        <w:spacing w:after="240"/>
        <w:jc w:val="both"/>
        <w:rPr>
          <w:rFonts w:ascii="Times New Roman" w:hAnsi="Times New Roman" w:cs="Times New Roman"/>
          <w:color w:val="000000" w:themeColor="text1"/>
        </w:rPr>
      </w:pPr>
      <w:r w:rsidRPr="00D56A0E">
        <w:rPr>
          <w:rFonts w:ascii="Times New Roman" w:hAnsi="Times New Roman" w:cs="Times New Roman"/>
          <w:b/>
          <w:color w:val="000000" w:themeColor="text1"/>
          <w:u w:val="single"/>
        </w:rPr>
        <w:t>CAPITULO 18</w:t>
      </w:r>
      <w:r w:rsidRPr="00D56A0E">
        <w:rPr>
          <w:rFonts w:ascii="Times New Roman" w:hAnsi="Times New Roman" w:cs="Times New Roman"/>
          <w:b/>
          <w:color w:val="000000" w:themeColor="text1"/>
        </w:rPr>
        <w:t xml:space="preserve"> –</w:t>
      </w:r>
      <w:r>
        <w:rPr>
          <w:rFonts w:ascii="Times New Roman" w:hAnsi="Times New Roman" w:cs="Times New Roman"/>
          <w:color w:val="000000" w:themeColor="text1"/>
        </w:rPr>
        <w:t xml:space="preserve"> No se permitirá la sa</w:t>
      </w:r>
      <w:r w:rsidR="00F2618E">
        <w:rPr>
          <w:rFonts w:ascii="Times New Roman" w:hAnsi="Times New Roman" w:cs="Times New Roman"/>
          <w:color w:val="000000" w:themeColor="text1"/>
        </w:rPr>
        <w:t>lida del material, sin el consentimiento</w:t>
      </w:r>
      <w:r>
        <w:rPr>
          <w:rFonts w:ascii="Times New Roman" w:hAnsi="Times New Roman" w:cs="Times New Roman"/>
          <w:color w:val="000000" w:themeColor="text1"/>
        </w:rPr>
        <w:t xml:space="preserve"> y/o autorización de  Dirección del  Instituto, </w:t>
      </w:r>
      <w:r w:rsidR="007074B4">
        <w:rPr>
          <w:rFonts w:ascii="Times New Roman" w:hAnsi="Times New Roman" w:cs="Times New Roman"/>
          <w:color w:val="000000" w:themeColor="text1"/>
        </w:rPr>
        <w:t xml:space="preserve">Secretaria de turismo y </w:t>
      </w:r>
      <w:r>
        <w:rPr>
          <w:rFonts w:ascii="Times New Roman" w:hAnsi="Times New Roman" w:cs="Times New Roman"/>
          <w:color w:val="000000" w:themeColor="text1"/>
        </w:rPr>
        <w:t>cultura</w:t>
      </w:r>
      <w:r w:rsidR="007074B4">
        <w:rPr>
          <w:rFonts w:ascii="Times New Roman" w:hAnsi="Times New Roman" w:cs="Times New Roman"/>
          <w:color w:val="000000" w:themeColor="text1"/>
        </w:rPr>
        <w:t xml:space="preserve">  de provincia,  ambas entidades deben tener</w:t>
      </w:r>
      <w:r>
        <w:rPr>
          <w:rFonts w:ascii="Times New Roman" w:hAnsi="Times New Roman" w:cs="Times New Roman"/>
          <w:color w:val="000000" w:themeColor="text1"/>
        </w:rPr>
        <w:t xml:space="preserve"> conocimiento de tal hecho.</w:t>
      </w:r>
    </w:p>
    <w:p w:rsidR="009C1F30" w:rsidRDefault="009C1F30" w:rsidP="0006260D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31D15">
        <w:rPr>
          <w:rFonts w:ascii="Times New Roman" w:hAnsi="Times New Roman" w:cs="Times New Roman"/>
          <w:b/>
          <w:color w:val="000000" w:themeColor="text1"/>
          <w:u w:val="single"/>
        </w:rPr>
        <w:t>CAPITULO VII</w:t>
      </w:r>
      <w:r w:rsidRPr="00EA3FA2">
        <w:rPr>
          <w:rFonts w:ascii="Times New Roman" w:hAnsi="Times New Roman" w:cs="Times New Roman"/>
          <w:b/>
          <w:color w:val="000000" w:themeColor="text1"/>
        </w:rPr>
        <w:t xml:space="preserve"> – </w:t>
      </w:r>
      <w:r w:rsidRPr="00F2618E">
        <w:rPr>
          <w:rFonts w:ascii="Times New Roman" w:hAnsi="Times New Roman" w:cs="Times New Roman"/>
          <w:b/>
          <w:color w:val="000000" w:themeColor="text1"/>
          <w:u w:val="single"/>
        </w:rPr>
        <w:t>Documentación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9C1F30" w:rsidRDefault="00EA3FA2" w:rsidP="0006260D">
      <w:pPr>
        <w:jc w:val="both"/>
        <w:rPr>
          <w:rFonts w:ascii="Times New Roman" w:hAnsi="Times New Roman" w:cs="Times New Roman"/>
          <w:color w:val="000000" w:themeColor="text1"/>
        </w:rPr>
      </w:pPr>
      <w:r w:rsidRPr="00EA3FA2">
        <w:rPr>
          <w:rFonts w:ascii="Times New Roman" w:hAnsi="Times New Roman" w:cs="Times New Roman"/>
          <w:b/>
          <w:color w:val="000000" w:themeColor="text1"/>
        </w:rPr>
        <w:t xml:space="preserve">CAPITULO 19 </w:t>
      </w:r>
      <w:r>
        <w:rPr>
          <w:rFonts w:ascii="Times New Roman" w:hAnsi="Times New Roman" w:cs="Times New Roman"/>
          <w:color w:val="000000" w:themeColor="text1"/>
        </w:rPr>
        <w:t xml:space="preserve">– Se está previendo la creación de una biblioteca de la sección,  por lo que cada director/a de cada proyecto, deberá dejar </w:t>
      </w:r>
      <w:r w:rsidR="00D24C33">
        <w:rPr>
          <w:rFonts w:ascii="Times New Roman" w:hAnsi="Times New Roman" w:cs="Times New Roman"/>
          <w:color w:val="000000" w:themeColor="text1"/>
        </w:rPr>
        <w:t>una</w:t>
      </w:r>
      <w:r>
        <w:rPr>
          <w:rFonts w:ascii="Times New Roman" w:hAnsi="Times New Roman" w:cs="Times New Roman"/>
          <w:color w:val="000000" w:themeColor="text1"/>
        </w:rPr>
        <w:t xml:space="preserve"> copia del / los informes del material estudiado en este Instituto.</w:t>
      </w:r>
    </w:p>
    <w:p w:rsidR="009C1F30" w:rsidRDefault="008A56A5" w:rsidP="0006260D">
      <w:pPr>
        <w:jc w:val="both"/>
        <w:rPr>
          <w:rFonts w:ascii="Times New Roman" w:hAnsi="Times New Roman" w:cs="Times New Roman"/>
          <w:color w:val="000000" w:themeColor="text1"/>
        </w:rPr>
      </w:pPr>
      <w:r w:rsidRPr="00C31D15">
        <w:rPr>
          <w:rFonts w:ascii="Times New Roman" w:hAnsi="Times New Roman" w:cs="Times New Roman"/>
          <w:b/>
          <w:color w:val="000000" w:themeColor="text1"/>
          <w:u w:val="single"/>
        </w:rPr>
        <w:t>CAPITULO VII</w:t>
      </w:r>
      <w:r w:rsidR="00EA3FA2" w:rsidRPr="00C31D15">
        <w:rPr>
          <w:rFonts w:ascii="Times New Roman" w:hAnsi="Times New Roman" w:cs="Times New Roman"/>
          <w:b/>
          <w:color w:val="000000" w:themeColor="text1"/>
          <w:u w:val="single"/>
        </w:rPr>
        <w:t>I</w:t>
      </w:r>
      <w:r w:rsidRPr="008A56A5">
        <w:rPr>
          <w:rFonts w:ascii="Times New Roman" w:hAnsi="Times New Roman" w:cs="Times New Roman"/>
          <w:b/>
          <w:color w:val="000000" w:themeColor="text1"/>
        </w:rPr>
        <w:t xml:space="preserve"> – </w:t>
      </w:r>
      <w:r w:rsidR="00DF5740">
        <w:rPr>
          <w:rFonts w:ascii="Times New Roman" w:hAnsi="Times New Roman" w:cs="Times New Roman"/>
          <w:b/>
          <w:color w:val="000000" w:themeColor="text1"/>
          <w:u w:val="single"/>
        </w:rPr>
        <w:t>NORMAS DE CONVIV</w:t>
      </w:r>
      <w:r w:rsidRPr="00F2618E">
        <w:rPr>
          <w:rFonts w:ascii="Times New Roman" w:hAnsi="Times New Roman" w:cs="Times New Roman"/>
          <w:b/>
          <w:color w:val="000000" w:themeColor="text1"/>
          <w:u w:val="single"/>
        </w:rPr>
        <w:t>ENCIA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9C1F30" w:rsidRDefault="00EA3FA2" w:rsidP="0006260D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CAPITULO 20</w:t>
      </w:r>
      <w:r w:rsidR="009C1F30" w:rsidRPr="009C1F30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9C1F30">
        <w:rPr>
          <w:rFonts w:ascii="Times New Roman" w:hAnsi="Times New Roman" w:cs="Times New Roman"/>
          <w:color w:val="000000" w:themeColor="text1"/>
        </w:rPr>
        <w:t>– La permanencia y el acceso a los materiales por parte de los equipos de investigación, el director /a del cada proyecto deberá indicar por nota, cuál será el personal autorizado para tal fin. Acatando los horario dispuestos por la institución.</w:t>
      </w:r>
    </w:p>
    <w:p w:rsidR="00D56A0E" w:rsidRDefault="008A56A5" w:rsidP="0006260D">
      <w:pPr>
        <w:jc w:val="both"/>
        <w:rPr>
          <w:rFonts w:ascii="Times New Roman" w:hAnsi="Times New Roman" w:cs="Times New Roman"/>
          <w:color w:val="000000" w:themeColor="text1"/>
        </w:rPr>
      </w:pPr>
      <w:r w:rsidRPr="008A56A5">
        <w:rPr>
          <w:rFonts w:ascii="Times New Roman" w:hAnsi="Times New Roman" w:cs="Times New Roman"/>
          <w:b/>
          <w:color w:val="000000" w:themeColor="text1"/>
          <w:u w:val="single"/>
        </w:rPr>
        <w:t xml:space="preserve">CAPITULO </w:t>
      </w:r>
      <w:r w:rsidR="009C1F30">
        <w:rPr>
          <w:rFonts w:ascii="Times New Roman" w:hAnsi="Times New Roman" w:cs="Times New Roman"/>
          <w:b/>
          <w:color w:val="000000" w:themeColor="text1"/>
          <w:u w:val="single"/>
        </w:rPr>
        <w:t>2</w:t>
      </w:r>
      <w:r w:rsidR="00EA3FA2">
        <w:rPr>
          <w:rFonts w:ascii="Times New Roman" w:hAnsi="Times New Roman" w:cs="Times New Roman"/>
          <w:b/>
          <w:color w:val="000000" w:themeColor="text1"/>
          <w:u w:val="single"/>
        </w:rPr>
        <w:t>1</w:t>
      </w:r>
      <w:r w:rsidRPr="008A56A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074B4">
        <w:rPr>
          <w:rFonts w:ascii="Times New Roman" w:hAnsi="Times New Roman" w:cs="Times New Roman"/>
          <w:color w:val="000000" w:themeColor="text1"/>
        </w:rPr>
        <w:t>– El laboratorio, momentánea</w:t>
      </w:r>
      <w:r>
        <w:rPr>
          <w:rFonts w:ascii="Times New Roman" w:hAnsi="Times New Roman" w:cs="Times New Roman"/>
          <w:color w:val="000000" w:themeColor="text1"/>
        </w:rPr>
        <w:t>mente no cuenta con la habilitación de los pile tones de lavado del material. Por lo que se sugiere prever dicha situación.</w:t>
      </w:r>
    </w:p>
    <w:p w:rsidR="008A56A5" w:rsidRDefault="009C1F30" w:rsidP="0006260D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CAPITULO 21</w:t>
      </w:r>
      <w:r w:rsidR="008A56A5" w:rsidRPr="008A56A5">
        <w:rPr>
          <w:rFonts w:ascii="Times New Roman" w:hAnsi="Times New Roman" w:cs="Times New Roman"/>
          <w:b/>
          <w:color w:val="000000" w:themeColor="text1"/>
          <w:u w:val="single"/>
        </w:rPr>
        <w:t>-</w:t>
      </w:r>
      <w:r w:rsidR="008A56A5">
        <w:rPr>
          <w:rFonts w:ascii="Times New Roman" w:hAnsi="Times New Roman" w:cs="Times New Roman"/>
          <w:color w:val="000000" w:themeColor="text1"/>
        </w:rPr>
        <w:t xml:space="preserve"> Después de la culminac</w:t>
      </w:r>
      <w:r w:rsidR="00D24C33">
        <w:rPr>
          <w:rFonts w:ascii="Times New Roman" w:hAnsi="Times New Roman" w:cs="Times New Roman"/>
          <w:color w:val="000000" w:themeColor="text1"/>
        </w:rPr>
        <w:t>ión de la labores diarias, se sug</w:t>
      </w:r>
      <w:r w:rsidR="008A56A5">
        <w:rPr>
          <w:rFonts w:ascii="Times New Roman" w:hAnsi="Times New Roman" w:cs="Times New Roman"/>
          <w:color w:val="000000" w:themeColor="text1"/>
        </w:rPr>
        <w:t>iere dejar todo el material y/ o equipo en un  perfecto estado de orden</w:t>
      </w:r>
      <w:r w:rsidR="00D24C33">
        <w:rPr>
          <w:rFonts w:ascii="Times New Roman" w:hAnsi="Times New Roman" w:cs="Times New Roman"/>
          <w:color w:val="000000" w:themeColor="text1"/>
        </w:rPr>
        <w:t xml:space="preserve"> y limpieza.</w:t>
      </w:r>
    </w:p>
    <w:p w:rsidR="008A56A5" w:rsidRDefault="008A56A5" w:rsidP="0006260D">
      <w:pPr>
        <w:jc w:val="both"/>
        <w:rPr>
          <w:rFonts w:ascii="Times New Roman" w:hAnsi="Times New Roman" w:cs="Times New Roman"/>
          <w:color w:val="000000" w:themeColor="text1"/>
        </w:rPr>
      </w:pPr>
      <w:r w:rsidRPr="008A56A5">
        <w:rPr>
          <w:rFonts w:ascii="Times New Roman" w:hAnsi="Times New Roman" w:cs="Times New Roman"/>
          <w:b/>
          <w:color w:val="000000" w:themeColor="text1"/>
          <w:u w:val="single"/>
        </w:rPr>
        <w:t>CAPITULO 2</w:t>
      </w:r>
      <w:r w:rsidR="009C1F30">
        <w:rPr>
          <w:rFonts w:ascii="Times New Roman" w:hAnsi="Times New Roman" w:cs="Times New Roman"/>
          <w:b/>
          <w:color w:val="000000" w:themeColor="text1"/>
          <w:u w:val="single"/>
        </w:rPr>
        <w:t>2</w:t>
      </w:r>
      <w:r>
        <w:rPr>
          <w:rFonts w:ascii="Times New Roman" w:hAnsi="Times New Roman" w:cs="Times New Roman"/>
          <w:color w:val="000000" w:themeColor="text1"/>
        </w:rPr>
        <w:t xml:space="preserve"> – Área de descanso y refrigerio, el ins</w:t>
      </w:r>
      <w:r w:rsidR="00D24C33">
        <w:rPr>
          <w:rFonts w:ascii="Times New Roman" w:hAnsi="Times New Roman" w:cs="Times New Roman"/>
          <w:color w:val="000000" w:themeColor="text1"/>
        </w:rPr>
        <w:t>tituto cu</w:t>
      </w:r>
      <w:r>
        <w:rPr>
          <w:rFonts w:ascii="Times New Roman" w:hAnsi="Times New Roman" w:cs="Times New Roman"/>
          <w:color w:val="000000" w:themeColor="text1"/>
        </w:rPr>
        <w:t>e</w:t>
      </w:r>
      <w:r w:rsidR="00D24C33">
        <w:rPr>
          <w:rFonts w:ascii="Times New Roman" w:hAnsi="Times New Roman" w:cs="Times New Roman"/>
          <w:color w:val="000000" w:themeColor="text1"/>
        </w:rPr>
        <w:t>n</w:t>
      </w:r>
      <w:r>
        <w:rPr>
          <w:rFonts w:ascii="Times New Roman" w:hAnsi="Times New Roman" w:cs="Times New Roman"/>
          <w:color w:val="000000" w:themeColor="text1"/>
        </w:rPr>
        <w:t>ta con dicha área, el cual será el único lugar donde se podrá comer. Esto tiene como fin evitar que restos de comida involuntariamente queden esparcidos en el laboratorio.</w:t>
      </w:r>
    </w:p>
    <w:p w:rsidR="009C1F30" w:rsidRDefault="009C1F30" w:rsidP="0006260D">
      <w:pPr>
        <w:jc w:val="both"/>
        <w:rPr>
          <w:rFonts w:ascii="Times New Roman" w:hAnsi="Times New Roman" w:cs="Times New Roman"/>
          <w:color w:val="000000" w:themeColor="text1"/>
        </w:rPr>
      </w:pPr>
      <w:r w:rsidRPr="009C1F30">
        <w:rPr>
          <w:rFonts w:ascii="Times New Roman" w:hAnsi="Times New Roman" w:cs="Times New Roman"/>
          <w:b/>
          <w:color w:val="000000" w:themeColor="text1"/>
          <w:u w:val="single"/>
        </w:rPr>
        <w:t>NOTA:</w:t>
      </w:r>
      <w:r>
        <w:rPr>
          <w:rFonts w:ascii="Times New Roman" w:hAnsi="Times New Roman" w:cs="Times New Roman"/>
          <w:color w:val="000000" w:themeColor="text1"/>
        </w:rPr>
        <w:t xml:space="preserve"> El laboratorio no cuenta con el servicio de limpieza permanente. Auto gestionamos el mantenimiento de la limpieza, para ellos contamos con elemento para tal fin.</w:t>
      </w:r>
    </w:p>
    <w:sectPr w:rsidR="009C1F30" w:rsidSect="00AF637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584" w:rsidRDefault="00026584" w:rsidP="00860B53">
      <w:pPr>
        <w:spacing w:after="0" w:line="240" w:lineRule="auto"/>
      </w:pPr>
      <w:r>
        <w:separator/>
      </w:r>
    </w:p>
  </w:endnote>
  <w:endnote w:type="continuationSeparator" w:id="1">
    <w:p w:rsidR="00026584" w:rsidRDefault="00026584" w:rsidP="0086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4501"/>
      <w:docPartObj>
        <w:docPartGallery w:val="Page Numbers (Bottom of Page)"/>
        <w:docPartUnique/>
      </w:docPartObj>
    </w:sdtPr>
    <w:sdtContent>
      <w:p w:rsidR="007B0735" w:rsidRDefault="00350FCF">
        <w:pPr>
          <w:pStyle w:val="Piedepgina"/>
          <w:jc w:val="right"/>
        </w:pPr>
        <w:fldSimple w:instr=" PAGE   \* MERGEFORMAT ">
          <w:r w:rsidR="00F405FD">
            <w:rPr>
              <w:noProof/>
            </w:rPr>
            <w:t>4</w:t>
          </w:r>
        </w:fldSimple>
      </w:p>
    </w:sdtContent>
  </w:sdt>
  <w:p w:rsidR="00860B53" w:rsidRDefault="00860B5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584" w:rsidRDefault="00026584" w:rsidP="00860B53">
      <w:pPr>
        <w:spacing w:after="0" w:line="240" w:lineRule="auto"/>
      </w:pPr>
      <w:r>
        <w:separator/>
      </w:r>
    </w:p>
  </w:footnote>
  <w:footnote w:type="continuationSeparator" w:id="1">
    <w:p w:rsidR="00026584" w:rsidRDefault="00026584" w:rsidP="00860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5F" w:rsidRDefault="00DE505F">
    <w:pPr>
      <w:pStyle w:val="Encabezado"/>
    </w:pPr>
    <w:r w:rsidRPr="00DE505F">
      <w:rPr>
        <w:noProof/>
        <w:lang w:val="es-AR" w:eastAsia="es-AR"/>
      </w:rPr>
      <w:drawing>
        <wp:inline distT="0" distB="0" distL="0" distR="0">
          <wp:extent cx="1066800" cy="953008"/>
          <wp:effectExtent l="19050" t="0" r="0" b="0"/>
          <wp:docPr id="4" name="Imagen 1" descr="Sello Instituto 2007.bmp">
            <a:hlinkClick xmlns:a="http://schemas.openxmlformats.org/drawingml/2006/main" r:id="rId1" tooltip="&quot;Sello Instituto 2007.bmp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lo Instituto 2007.bmp">
                    <a:hlinkClick r:id="rId1" tooltip="&quot;Sello Instituto 2007.bmp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530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6260D" w:rsidRDefault="0006260D">
    <w:pPr>
      <w:pStyle w:val="Encabezado"/>
    </w:pPr>
  </w:p>
  <w:p w:rsidR="0006260D" w:rsidRDefault="0006260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1D87"/>
    <w:multiLevelType w:val="hybridMultilevel"/>
    <w:tmpl w:val="ECD082DA"/>
    <w:lvl w:ilvl="0" w:tplc="9A3C871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5F61A3E"/>
    <w:multiLevelType w:val="multilevel"/>
    <w:tmpl w:val="C86C7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DF03C0"/>
    <w:multiLevelType w:val="multilevel"/>
    <w:tmpl w:val="2334F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E24"/>
    <w:rsid w:val="00026584"/>
    <w:rsid w:val="0006260D"/>
    <w:rsid w:val="000A2C95"/>
    <w:rsid w:val="000E5836"/>
    <w:rsid w:val="000F3C3F"/>
    <w:rsid w:val="001452B3"/>
    <w:rsid w:val="001B71FE"/>
    <w:rsid w:val="00216631"/>
    <w:rsid w:val="00243E67"/>
    <w:rsid w:val="002563CA"/>
    <w:rsid w:val="00270FBC"/>
    <w:rsid w:val="00296027"/>
    <w:rsid w:val="002963C4"/>
    <w:rsid w:val="002B3C93"/>
    <w:rsid w:val="002B4681"/>
    <w:rsid w:val="002C3389"/>
    <w:rsid w:val="003100EF"/>
    <w:rsid w:val="00323106"/>
    <w:rsid w:val="00350FCF"/>
    <w:rsid w:val="00391ADE"/>
    <w:rsid w:val="00403556"/>
    <w:rsid w:val="00425DA2"/>
    <w:rsid w:val="00457D66"/>
    <w:rsid w:val="004645FC"/>
    <w:rsid w:val="00473ACD"/>
    <w:rsid w:val="004A264B"/>
    <w:rsid w:val="004C3FCB"/>
    <w:rsid w:val="004C73AA"/>
    <w:rsid w:val="0051683D"/>
    <w:rsid w:val="005407BB"/>
    <w:rsid w:val="00561E96"/>
    <w:rsid w:val="00575498"/>
    <w:rsid w:val="00577D4C"/>
    <w:rsid w:val="005E7994"/>
    <w:rsid w:val="005E7FCA"/>
    <w:rsid w:val="00663060"/>
    <w:rsid w:val="006C19E8"/>
    <w:rsid w:val="006D56F1"/>
    <w:rsid w:val="007074B4"/>
    <w:rsid w:val="007111AD"/>
    <w:rsid w:val="00712953"/>
    <w:rsid w:val="00743E97"/>
    <w:rsid w:val="007860C0"/>
    <w:rsid w:val="007B0735"/>
    <w:rsid w:val="007B483D"/>
    <w:rsid w:val="007D21F4"/>
    <w:rsid w:val="007E1BA3"/>
    <w:rsid w:val="007E5FBB"/>
    <w:rsid w:val="007F07EB"/>
    <w:rsid w:val="00846997"/>
    <w:rsid w:val="008469C5"/>
    <w:rsid w:val="008517F9"/>
    <w:rsid w:val="00857E23"/>
    <w:rsid w:val="00860B53"/>
    <w:rsid w:val="00891BCF"/>
    <w:rsid w:val="008A56A5"/>
    <w:rsid w:val="008B0D83"/>
    <w:rsid w:val="008C6980"/>
    <w:rsid w:val="008D7C23"/>
    <w:rsid w:val="008F4038"/>
    <w:rsid w:val="009367BB"/>
    <w:rsid w:val="0096684D"/>
    <w:rsid w:val="00976E24"/>
    <w:rsid w:val="00980B96"/>
    <w:rsid w:val="009C1F30"/>
    <w:rsid w:val="009C236F"/>
    <w:rsid w:val="009C65F5"/>
    <w:rsid w:val="009F7E40"/>
    <w:rsid w:val="00A41991"/>
    <w:rsid w:val="00A507ED"/>
    <w:rsid w:val="00AD00CD"/>
    <w:rsid w:val="00AF637B"/>
    <w:rsid w:val="00B4752C"/>
    <w:rsid w:val="00C31D15"/>
    <w:rsid w:val="00C60C98"/>
    <w:rsid w:val="00D0322F"/>
    <w:rsid w:val="00D0700A"/>
    <w:rsid w:val="00D24C33"/>
    <w:rsid w:val="00D41106"/>
    <w:rsid w:val="00D47537"/>
    <w:rsid w:val="00D56A0E"/>
    <w:rsid w:val="00D71FFB"/>
    <w:rsid w:val="00D80AFA"/>
    <w:rsid w:val="00D85047"/>
    <w:rsid w:val="00DE4693"/>
    <w:rsid w:val="00DE505F"/>
    <w:rsid w:val="00DE52CD"/>
    <w:rsid w:val="00DF5740"/>
    <w:rsid w:val="00E354ED"/>
    <w:rsid w:val="00E63331"/>
    <w:rsid w:val="00E85E8E"/>
    <w:rsid w:val="00EA3FA2"/>
    <w:rsid w:val="00EC7BF2"/>
    <w:rsid w:val="00EE030B"/>
    <w:rsid w:val="00F219F8"/>
    <w:rsid w:val="00F2618E"/>
    <w:rsid w:val="00F405FD"/>
    <w:rsid w:val="00F7159F"/>
    <w:rsid w:val="00F71F9D"/>
    <w:rsid w:val="00F73CDC"/>
    <w:rsid w:val="00F96091"/>
    <w:rsid w:val="00FB50E5"/>
    <w:rsid w:val="00FC3CC9"/>
    <w:rsid w:val="00FE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3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3331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B3C93"/>
    <w:rPr>
      <w:b/>
      <w:bCs/>
    </w:rPr>
  </w:style>
  <w:style w:type="character" w:customStyle="1" w:styleId="apple-converted-space">
    <w:name w:val="apple-converted-space"/>
    <w:basedOn w:val="Fuentedeprrafopredeter"/>
    <w:rsid w:val="00663060"/>
  </w:style>
  <w:style w:type="paragraph" w:styleId="Sangradetextonormal">
    <w:name w:val="Body Text Indent"/>
    <w:basedOn w:val="Normal"/>
    <w:link w:val="SangradetextonormalCar"/>
    <w:uiPriority w:val="99"/>
    <w:unhideWhenUsed/>
    <w:rsid w:val="00663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6306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6C19E8"/>
    <w:rPr>
      <w:i/>
      <w:iCs/>
    </w:rPr>
  </w:style>
  <w:style w:type="character" w:customStyle="1" w:styleId="apple-style-span">
    <w:name w:val="apple-style-span"/>
    <w:basedOn w:val="Fuentedeprrafopredeter"/>
    <w:rsid w:val="00D56A0E"/>
  </w:style>
  <w:style w:type="paragraph" w:styleId="Encabezado">
    <w:name w:val="header"/>
    <w:basedOn w:val="Normal"/>
    <w:link w:val="EncabezadoCar"/>
    <w:uiPriority w:val="99"/>
    <w:semiHidden/>
    <w:unhideWhenUsed/>
    <w:rsid w:val="00860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B53"/>
  </w:style>
  <w:style w:type="paragraph" w:styleId="Piedepgina">
    <w:name w:val="footer"/>
    <w:basedOn w:val="Normal"/>
    <w:link w:val="PiedepginaCar"/>
    <w:uiPriority w:val="99"/>
    <w:unhideWhenUsed/>
    <w:rsid w:val="00860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B53"/>
  </w:style>
  <w:style w:type="paragraph" w:styleId="Textodeglobo">
    <w:name w:val="Balloon Text"/>
    <w:basedOn w:val="Normal"/>
    <w:link w:val="TextodegloboCar"/>
    <w:uiPriority w:val="99"/>
    <w:semiHidden/>
    <w:unhideWhenUsed/>
    <w:rsid w:val="008D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ar.mc1114.mail.yahoo.com/mc/showMessage?fid=@S@Search&amp;filterBy=&amp;squery=logo+instituto&amp;vp=1&amp;.rand=194487354&amp;midIndex=0&amp;mid=1_22_1_113364_0_AKIPw0MAATSJS4RVPAy7UmFHukw&amp;fromId=clararivolta@hotmail.com&amp;clean=&amp;m=1_22_1_113364_0_AKIPw0MAATSJS4RVPAy7UmFHukw,1_1305_2_75052_0_AJYPw0MAATrvS3vn8woIVxChWsU,1_2469_2_99759_0_AMwPw0MAAHhQSyKNmQBDgRQ6c0Q,&amp;sort=date&amp;order=&amp;startMid=0&amp;.jsrand=9743975&amp;acrumb=c12Ew0M4Z48&amp;enc=auto&amp;cmd=msg.scan&amp;pid=3&amp;tnef=&amp;fn=Sello+Instituto+2007.bmp" TargetMode="Externa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86775-9343-4008-92CF-FEE8BED0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1159</Words>
  <Characters>6380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oemorg</Company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useroem</dc:creator>
  <cp:lastModifiedBy>HP</cp:lastModifiedBy>
  <cp:revision>2</cp:revision>
  <cp:lastPrinted>2011-02-18T13:36:00Z</cp:lastPrinted>
  <dcterms:created xsi:type="dcterms:W3CDTF">2015-08-07T00:04:00Z</dcterms:created>
  <dcterms:modified xsi:type="dcterms:W3CDTF">2015-08-07T00:04:00Z</dcterms:modified>
</cp:coreProperties>
</file>